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248" w:rsidRDefault="0046491C" w:rsidP="00E34F08">
      <w:pPr>
        <w:spacing w:after="0" w:line="360" w:lineRule="auto"/>
        <w:jc w:val="both"/>
        <w:rPr>
          <w:rFonts w:ascii="Palatino Linotype" w:hAnsi="Palatino Linotype" w:cs="Arial"/>
          <w:sz w:val="24"/>
          <w:szCs w:val="24"/>
        </w:rPr>
      </w:pPr>
      <w:r w:rsidRPr="0001046D">
        <w:rPr>
          <w:rFonts w:ascii="Palatino Linotype" w:hAnsi="Palatino Linotype" w:cs="Arial"/>
          <w:b/>
          <w:sz w:val="24"/>
          <w:szCs w:val="24"/>
        </w:rPr>
        <w:t>VOTO PARTICULAR DEL COMISIONADO JOSÉ GUADA</w:t>
      </w:r>
      <w:r w:rsidR="00105730">
        <w:rPr>
          <w:rFonts w:ascii="Palatino Linotype" w:hAnsi="Palatino Linotype" w:cs="Arial"/>
          <w:b/>
          <w:sz w:val="24"/>
          <w:szCs w:val="24"/>
        </w:rPr>
        <w:t xml:space="preserve">LUPE LUNA HERNÁNDEZ </w:t>
      </w:r>
      <w:r w:rsidR="00D72985" w:rsidRPr="0001046D">
        <w:rPr>
          <w:rFonts w:ascii="Palatino Linotype" w:hAnsi="Palatino Linotype" w:cs="Arial"/>
          <w:b/>
          <w:sz w:val="24"/>
          <w:szCs w:val="24"/>
        </w:rPr>
        <w:t>E</w:t>
      </w:r>
      <w:r w:rsidR="00105730">
        <w:rPr>
          <w:rFonts w:ascii="Palatino Linotype" w:hAnsi="Palatino Linotype" w:cs="Arial"/>
          <w:b/>
          <w:sz w:val="24"/>
          <w:szCs w:val="24"/>
        </w:rPr>
        <w:t>N E</w:t>
      </w:r>
      <w:r w:rsidR="00D72985" w:rsidRPr="0001046D">
        <w:rPr>
          <w:rFonts w:ascii="Palatino Linotype" w:hAnsi="Palatino Linotype" w:cs="Arial"/>
          <w:b/>
          <w:sz w:val="24"/>
          <w:szCs w:val="24"/>
        </w:rPr>
        <w:t>L RECURSO</w:t>
      </w:r>
      <w:r w:rsidR="00BF3534" w:rsidRPr="0001046D">
        <w:rPr>
          <w:rFonts w:ascii="Palatino Linotype" w:hAnsi="Palatino Linotype" w:cs="Arial"/>
          <w:b/>
          <w:sz w:val="24"/>
          <w:szCs w:val="24"/>
        </w:rPr>
        <w:t xml:space="preserve"> DE REVISIÓN </w:t>
      </w:r>
      <w:r w:rsidR="00581A68">
        <w:rPr>
          <w:rFonts w:ascii="Palatino Linotype" w:hAnsi="Palatino Linotype" w:cs="Arial"/>
          <w:b/>
          <w:sz w:val="24"/>
          <w:szCs w:val="24"/>
        </w:rPr>
        <w:t>04076</w:t>
      </w:r>
      <w:r w:rsidR="007E2CF8">
        <w:rPr>
          <w:rFonts w:ascii="Palatino Linotype" w:hAnsi="Palatino Linotype" w:cs="Arial"/>
          <w:b/>
          <w:sz w:val="24"/>
          <w:szCs w:val="24"/>
        </w:rPr>
        <w:t>/INFOEM/IP/RR/2018</w:t>
      </w:r>
      <w:r w:rsidR="0000525F" w:rsidRPr="00E34F08">
        <w:rPr>
          <w:rFonts w:ascii="Palatino Linotype" w:hAnsi="Palatino Linotype" w:cs="Arial"/>
          <w:b/>
          <w:sz w:val="24"/>
          <w:szCs w:val="24"/>
        </w:rPr>
        <w:t>.</w:t>
      </w:r>
    </w:p>
    <w:p w:rsidR="00105730" w:rsidRPr="0001046D" w:rsidRDefault="00105730" w:rsidP="00E34F08">
      <w:pPr>
        <w:spacing w:after="0" w:line="360" w:lineRule="auto"/>
        <w:jc w:val="both"/>
        <w:rPr>
          <w:rFonts w:ascii="Palatino Linotype" w:hAnsi="Palatino Linotype" w:cs="Arial"/>
          <w:sz w:val="24"/>
          <w:szCs w:val="24"/>
        </w:rPr>
      </w:pPr>
    </w:p>
    <w:p w:rsidR="00902248" w:rsidRPr="00105730" w:rsidRDefault="0046491C" w:rsidP="00105730">
      <w:pPr>
        <w:spacing w:after="0" w:line="360" w:lineRule="auto"/>
        <w:jc w:val="both"/>
        <w:rPr>
          <w:rFonts w:ascii="Palatino Linotype" w:hAnsi="Palatino Linotype" w:cs="Arial"/>
          <w:b/>
          <w:sz w:val="24"/>
          <w:szCs w:val="24"/>
        </w:rPr>
      </w:pPr>
      <w:r w:rsidRPr="0001046D">
        <w:rPr>
          <w:rFonts w:ascii="Palatino Linotype" w:hAnsi="Palatino Linotype" w:cs="Arial"/>
          <w:b/>
          <w:sz w:val="24"/>
          <w:szCs w:val="24"/>
        </w:rPr>
        <w:t>Líneas argumentativas:</w:t>
      </w:r>
    </w:p>
    <w:p w:rsidR="00D66E5F" w:rsidRDefault="00D66E5F" w:rsidP="00EA2C08">
      <w:pPr>
        <w:spacing w:after="0" w:line="336" w:lineRule="auto"/>
        <w:jc w:val="both"/>
        <w:rPr>
          <w:rFonts w:ascii="Palatino Linotype" w:hAnsi="Palatino Linotype" w:cs="Arial"/>
          <w:sz w:val="24"/>
          <w:szCs w:val="24"/>
        </w:rPr>
      </w:pPr>
    </w:p>
    <w:p w:rsidR="00105730" w:rsidRDefault="00D66E5F" w:rsidP="00EA2C08">
      <w:pPr>
        <w:spacing w:after="0" w:line="336" w:lineRule="auto"/>
        <w:jc w:val="both"/>
        <w:rPr>
          <w:rFonts w:ascii="Palatino Linotype" w:hAnsi="Palatino Linotype" w:cs="Arial"/>
          <w:sz w:val="24"/>
          <w:szCs w:val="24"/>
        </w:rPr>
      </w:pPr>
      <w:r>
        <w:rPr>
          <w:rFonts w:ascii="Palatino Linotype" w:hAnsi="Palatino Linotype" w:cs="Arial"/>
          <w:sz w:val="24"/>
          <w:szCs w:val="24"/>
        </w:rPr>
        <w:t>Las respuestas imprecisas o incompletas que otorguen los Sujetos Obligados a las solicitudes de información no pueden tomarse por colmadas, puesto que dejan en un escenario de incertidumbre a los particulares al no entregar de forma clara la información solicitada.</w:t>
      </w:r>
    </w:p>
    <w:p w:rsidR="00D66E5F" w:rsidRDefault="00D66E5F" w:rsidP="00EA2C08">
      <w:pPr>
        <w:spacing w:after="0" w:line="336" w:lineRule="auto"/>
        <w:jc w:val="both"/>
        <w:rPr>
          <w:rFonts w:ascii="Palatino Linotype" w:hAnsi="Palatino Linotype" w:cs="Arial"/>
          <w:sz w:val="24"/>
          <w:szCs w:val="24"/>
        </w:rPr>
      </w:pPr>
    </w:p>
    <w:p w:rsidR="00D66E5F" w:rsidRDefault="00D66E5F" w:rsidP="00EA2C08">
      <w:pPr>
        <w:spacing w:after="0" w:line="336" w:lineRule="auto"/>
        <w:jc w:val="both"/>
        <w:rPr>
          <w:rFonts w:ascii="Palatino Linotype" w:hAnsi="Palatino Linotype" w:cs="Arial"/>
          <w:sz w:val="24"/>
          <w:szCs w:val="24"/>
        </w:rPr>
      </w:pPr>
      <w:r>
        <w:rPr>
          <w:rFonts w:ascii="Palatino Linotype" w:hAnsi="Palatino Linotype" w:cs="Arial"/>
          <w:sz w:val="24"/>
          <w:szCs w:val="24"/>
        </w:rPr>
        <w:t>Si bien es cierto que los miembros operativos de las Direcciones de Seguridad Ciudadana realizan actividades que, por la naturaleza de su cargo presume que se encuentren en un nivel de seguridad personal menor al de otros servidores públicos, cuando los particulares soliciten información referente a ellos como lo son nombre y nómina, deberá ordenare su entrega de manera disociada, a fin de equilibrar un balance entre el derecho de acceso a la información pública y la necesidad de proteger la integridad de los miembros de la Dirección de Seguridad.</w:t>
      </w:r>
    </w:p>
    <w:p w:rsidR="00EA2C08" w:rsidRDefault="00EA2C08" w:rsidP="00EA2C08">
      <w:pPr>
        <w:spacing w:after="0" w:line="336" w:lineRule="auto"/>
        <w:jc w:val="both"/>
        <w:rPr>
          <w:rFonts w:ascii="Palatino Linotype" w:hAnsi="Palatino Linotype" w:cs="Arial"/>
          <w:sz w:val="24"/>
          <w:szCs w:val="24"/>
        </w:rPr>
      </w:pPr>
    </w:p>
    <w:p w:rsidR="00D66E5F" w:rsidRDefault="00D66E5F" w:rsidP="00EA2C08">
      <w:pPr>
        <w:spacing w:after="0" w:line="336"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12377</wp:posOffset>
                </wp:positionV>
                <wp:extent cx="5434641" cy="1664514"/>
                <wp:effectExtent l="0" t="0" r="33020" b="31115"/>
                <wp:wrapNone/>
                <wp:docPr id="1" name="Conector recto 1"/>
                <wp:cNvGraphicFramePr/>
                <a:graphic xmlns:a="http://schemas.openxmlformats.org/drawingml/2006/main">
                  <a:graphicData uri="http://schemas.microsoft.com/office/word/2010/wordprocessingShape">
                    <wps:wsp>
                      <wps:cNvCnPr/>
                      <wps:spPr>
                        <a:xfrm flipV="1">
                          <a:off x="0" y="0"/>
                          <a:ext cx="5434641" cy="1664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03209" id="Conector rec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427.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" strokecolor="black [3200]" strokeweight=".5pt">
                <v:stroke joinstyle="miter"/>
                <w10:wrap anchorx="margin"/>
              </v:line>
            </w:pict>
          </mc:Fallback>
        </mc:AlternateContent>
      </w:r>
    </w:p>
    <w:p w:rsidR="00D66E5F" w:rsidRDefault="00D66E5F" w:rsidP="00EA2C08">
      <w:pPr>
        <w:spacing w:after="0" w:line="336" w:lineRule="auto"/>
        <w:jc w:val="both"/>
        <w:rPr>
          <w:rFonts w:ascii="Palatino Linotype" w:hAnsi="Palatino Linotype" w:cs="Arial"/>
          <w:sz w:val="24"/>
          <w:szCs w:val="24"/>
        </w:rPr>
      </w:pPr>
    </w:p>
    <w:p w:rsidR="00D66E5F" w:rsidRDefault="00D66E5F" w:rsidP="00EA2C08">
      <w:pPr>
        <w:spacing w:after="0" w:line="336" w:lineRule="auto"/>
        <w:jc w:val="both"/>
        <w:rPr>
          <w:rFonts w:ascii="Palatino Linotype" w:hAnsi="Palatino Linotype" w:cs="Arial"/>
          <w:sz w:val="24"/>
          <w:szCs w:val="24"/>
        </w:rPr>
      </w:pPr>
    </w:p>
    <w:p w:rsidR="00D66E5F" w:rsidRDefault="00D66E5F" w:rsidP="00EA2C08">
      <w:pPr>
        <w:spacing w:after="0" w:line="336" w:lineRule="auto"/>
        <w:jc w:val="both"/>
        <w:rPr>
          <w:rFonts w:ascii="Palatino Linotype" w:hAnsi="Palatino Linotype" w:cs="Arial"/>
          <w:sz w:val="24"/>
          <w:szCs w:val="24"/>
        </w:rPr>
      </w:pPr>
    </w:p>
    <w:p w:rsidR="00D66E5F" w:rsidRDefault="00D66E5F" w:rsidP="00EA2C08">
      <w:pPr>
        <w:spacing w:after="0" w:line="336" w:lineRule="auto"/>
        <w:jc w:val="both"/>
        <w:rPr>
          <w:rFonts w:ascii="Palatino Linotype" w:hAnsi="Palatino Linotype" w:cs="Arial"/>
          <w:sz w:val="24"/>
          <w:szCs w:val="24"/>
        </w:rPr>
      </w:pPr>
    </w:p>
    <w:p w:rsidR="00D66E5F" w:rsidRDefault="00D66E5F" w:rsidP="00EA2C08">
      <w:pPr>
        <w:spacing w:after="0" w:line="336" w:lineRule="auto"/>
        <w:jc w:val="both"/>
        <w:rPr>
          <w:rFonts w:ascii="Palatino Linotype" w:hAnsi="Palatino Linotype" w:cs="Arial"/>
          <w:sz w:val="24"/>
          <w:szCs w:val="24"/>
        </w:rPr>
      </w:pPr>
    </w:p>
    <w:p w:rsidR="0046491C" w:rsidRPr="0001046D" w:rsidRDefault="00EA2C08" w:rsidP="00E34F08">
      <w:pPr>
        <w:spacing w:after="0" w:line="360" w:lineRule="auto"/>
        <w:jc w:val="both"/>
        <w:rPr>
          <w:rFonts w:ascii="Palatino Linotype" w:hAnsi="Palatino Linotype" w:cs="Arial"/>
          <w:sz w:val="24"/>
          <w:szCs w:val="24"/>
        </w:rPr>
      </w:pPr>
      <w:r w:rsidRPr="0001046D">
        <w:rPr>
          <w:rFonts w:ascii="Palatino Linotype" w:hAnsi="Palatino Linotype" w:cs="Arial"/>
          <w:b/>
          <w:sz w:val="24"/>
          <w:szCs w:val="24"/>
        </w:rPr>
        <w:lastRenderedPageBreak/>
        <w:t>ÍNDICE</w:t>
      </w:r>
    </w:p>
    <w:sdt>
      <w:sdtPr>
        <w:rPr>
          <w:rFonts w:ascii="Palatino Linotype" w:eastAsiaTheme="minorHAnsi" w:hAnsi="Palatino Linotype" w:cstheme="minorBidi"/>
          <w:color w:val="auto"/>
          <w:sz w:val="22"/>
          <w:szCs w:val="22"/>
          <w:lang w:val="es-ES" w:eastAsia="en-US"/>
        </w:rPr>
        <w:id w:val="-1628690016"/>
        <w:docPartObj>
          <w:docPartGallery w:val="Table of Contents"/>
          <w:docPartUnique/>
        </w:docPartObj>
      </w:sdtPr>
      <w:sdtEndPr>
        <w:rPr>
          <w:b/>
          <w:bCs/>
        </w:rPr>
      </w:sdtEndPr>
      <w:sdtContent>
        <w:p w:rsidR="0046491C" w:rsidRPr="0001046D" w:rsidRDefault="0046491C" w:rsidP="00E34F08">
          <w:pPr>
            <w:pStyle w:val="TtulodeTDC"/>
            <w:spacing w:line="360" w:lineRule="auto"/>
            <w:rPr>
              <w:rFonts w:ascii="Palatino Linotype" w:hAnsi="Palatino Linotype"/>
            </w:rPr>
          </w:pPr>
        </w:p>
        <w:p w:rsidR="00D66E5F" w:rsidRDefault="0046491C">
          <w:pPr>
            <w:pStyle w:val="TDC1"/>
            <w:rPr>
              <w:rFonts w:eastAsiaTheme="minorEastAsia"/>
              <w:noProof/>
              <w:lang w:eastAsia="es-MX"/>
            </w:rPr>
          </w:pPr>
          <w:r w:rsidRPr="0001046D">
            <w:rPr>
              <w:rFonts w:ascii="Palatino Linotype" w:hAnsi="Palatino Linotype"/>
            </w:rPr>
            <w:fldChar w:fldCharType="begin"/>
          </w:r>
          <w:r w:rsidRPr="0001046D">
            <w:rPr>
              <w:rFonts w:ascii="Palatino Linotype" w:hAnsi="Palatino Linotype"/>
            </w:rPr>
            <w:instrText xml:space="preserve"> TOC \o "1-3" \h \z \u </w:instrText>
          </w:r>
          <w:r w:rsidRPr="0001046D">
            <w:rPr>
              <w:rFonts w:ascii="Palatino Linotype" w:hAnsi="Palatino Linotype"/>
            </w:rPr>
            <w:fldChar w:fldCharType="separate"/>
          </w:r>
          <w:hyperlink w:anchor="_Toc535229574" w:history="1">
            <w:r w:rsidR="00D66E5F" w:rsidRPr="007E7E22">
              <w:rPr>
                <w:rStyle w:val="Hipervnculo"/>
                <w:rFonts w:ascii="Palatino Linotype" w:hAnsi="Palatino Linotype"/>
                <w:b/>
                <w:noProof/>
              </w:rPr>
              <w:t>I.</w:t>
            </w:r>
            <w:r w:rsidR="00D66E5F">
              <w:rPr>
                <w:rFonts w:eastAsiaTheme="minorEastAsia"/>
                <w:noProof/>
                <w:lang w:eastAsia="es-MX"/>
              </w:rPr>
              <w:tab/>
            </w:r>
            <w:r w:rsidR="00D66E5F" w:rsidRPr="007E7E22">
              <w:rPr>
                <w:rStyle w:val="Hipervnculo"/>
                <w:rFonts w:ascii="Palatino Linotype" w:hAnsi="Palatino Linotype"/>
                <w:b/>
                <w:noProof/>
              </w:rPr>
              <w:t>Consideraciones Generales.</w:t>
            </w:r>
            <w:r w:rsidR="00D66E5F">
              <w:rPr>
                <w:noProof/>
                <w:webHidden/>
              </w:rPr>
              <w:tab/>
            </w:r>
            <w:r w:rsidR="00D66E5F">
              <w:rPr>
                <w:noProof/>
                <w:webHidden/>
              </w:rPr>
              <w:fldChar w:fldCharType="begin"/>
            </w:r>
            <w:r w:rsidR="00D66E5F">
              <w:rPr>
                <w:noProof/>
                <w:webHidden/>
              </w:rPr>
              <w:instrText xml:space="preserve"> PAGEREF _Toc535229574 \h </w:instrText>
            </w:r>
            <w:r w:rsidR="00D66E5F">
              <w:rPr>
                <w:noProof/>
                <w:webHidden/>
              </w:rPr>
            </w:r>
            <w:r w:rsidR="00D66E5F">
              <w:rPr>
                <w:noProof/>
                <w:webHidden/>
              </w:rPr>
              <w:fldChar w:fldCharType="separate"/>
            </w:r>
            <w:r w:rsidR="005C3F61">
              <w:rPr>
                <w:noProof/>
                <w:webHidden/>
              </w:rPr>
              <w:t>2</w:t>
            </w:r>
            <w:r w:rsidR="00D66E5F">
              <w:rPr>
                <w:noProof/>
                <w:webHidden/>
              </w:rPr>
              <w:fldChar w:fldCharType="end"/>
            </w:r>
          </w:hyperlink>
        </w:p>
        <w:p w:rsidR="00D66E5F" w:rsidRDefault="00BA3E3F">
          <w:pPr>
            <w:pStyle w:val="TDC1"/>
            <w:rPr>
              <w:rFonts w:eastAsiaTheme="minorEastAsia"/>
              <w:noProof/>
              <w:lang w:eastAsia="es-MX"/>
            </w:rPr>
          </w:pPr>
          <w:hyperlink w:anchor="_Toc535229575" w:history="1">
            <w:r w:rsidR="00D66E5F" w:rsidRPr="007E7E22">
              <w:rPr>
                <w:rStyle w:val="Hipervnculo"/>
                <w:rFonts w:ascii="Palatino Linotype" w:hAnsi="Palatino Linotype"/>
                <w:b/>
                <w:noProof/>
              </w:rPr>
              <w:t>II.</w:t>
            </w:r>
            <w:r w:rsidR="00D66E5F">
              <w:rPr>
                <w:rFonts w:eastAsiaTheme="minorEastAsia"/>
                <w:noProof/>
                <w:lang w:eastAsia="es-MX"/>
              </w:rPr>
              <w:tab/>
            </w:r>
            <w:r w:rsidR="00D66E5F" w:rsidRPr="007E7E22">
              <w:rPr>
                <w:rStyle w:val="Hipervnculo"/>
                <w:rFonts w:ascii="Palatino Linotype" w:hAnsi="Palatino Linotype"/>
                <w:b/>
                <w:noProof/>
              </w:rPr>
              <w:t>De los requerimientos planteados en el recurso de revisión.</w:t>
            </w:r>
            <w:r w:rsidR="00D66E5F">
              <w:rPr>
                <w:noProof/>
                <w:webHidden/>
              </w:rPr>
              <w:tab/>
            </w:r>
            <w:r w:rsidR="00D66E5F">
              <w:rPr>
                <w:noProof/>
                <w:webHidden/>
              </w:rPr>
              <w:fldChar w:fldCharType="begin"/>
            </w:r>
            <w:r w:rsidR="00D66E5F">
              <w:rPr>
                <w:noProof/>
                <w:webHidden/>
              </w:rPr>
              <w:instrText xml:space="preserve"> PAGEREF _Toc535229575 \h </w:instrText>
            </w:r>
            <w:r w:rsidR="00D66E5F">
              <w:rPr>
                <w:noProof/>
                <w:webHidden/>
              </w:rPr>
            </w:r>
            <w:r w:rsidR="00D66E5F">
              <w:rPr>
                <w:noProof/>
                <w:webHidden/>
              </w:rPr>
              <w:fldChar w:fldCharType="separate"/>
            </w:r>
            <w:r w:rsidR="005C3F61">
              <w:rPr>
                <w:noProof/>
                <w:webHidden/>
              </w:rPr>
              <w:t>4</w:t>
            </w:r>
            <w:r w:rsidR="00D66E5F">
              <w:rPr>
                <w:noProof/>
                <w:webHidden/>
              </w:rPr>
              <w:fldChar w:fldCharType="end"/>
            </w:r>
          </w:hyperlink>
        </w:p>
        <w:p w:rsidR="00D66E5F" w:rsidRDefault="00BA3E3F">
          <w:pPr>
            <w:pStyle w:val="TDC1"/>
            <w:rPr>
              <w:rFonts w:eastAsiaTheme="minorEastAsia"/>
              <w:noProof/>
              <w:lang w:eastAsia="es-MX"/>
            </w:rPr>
          </w:pPr>
          <w:hyperlink w:anchor="_Toc535229576" w:history="1">
            <w:r w:rsidR="00D66E5F" w:rsidRPr="007E7E22">
              <w:rPr>
                <w:rStyle w:val="Hipervnculo"/>
                <w:rFonts w:ascii="Palatino Linotype" w:hAnsi="Palatino Linotype"/>
                <w:b/>
                <w:noProof/>
              </w:rPr>
              <w:t>III.</w:t>
            </w:r>
            <w:r w:rsidR="00D66E5F">
              <w:rPr>
                <w:rFonts w:eastAsiaTheme="minorEastAsia"/>
                <w:noProof/>
                <w:lang w:eastAsia="es-MX"/>
              </w:rPr>
              <w:tab/>
            </w:r>
            <w:r w:rsidR="00D66E5F" w:rsidRPr="007E7E22">
              <w:rPr>
                <w:rStyle w:val="Hipervnculo"/>
                <w:rFonts w:ascii="Palatino Linotype" w:hAnsi="Palatino Linotype"/>
                <w:b/>
                <w:noProof/>
              </w:rPr>
              <w:t>De la respuesta otorgada por el SUJETO OBLIGADO.</w:t>
            </w:r>
            <w:r w:rsidR="00D66E5F">
              <w:rPr>
                <w:noProof/>
                <w:webHidden/>
              </w:rPr>
              <w:tab/>
            </w:r>
            <w:r w:rsidR="00D66E5F">
              <w:rPr>
                <w:noProof/>
                <w:webHidden/>
              </w:rPr>
              <w:fldChar w:fldCharType="begin"/>
            </w:r>
            <w:r w:rsidR="00D66E5F">
              <w:rPr>
                <w:noProof/>
                <w:webHidden/>
              </w:rPr>
              <w:instrText xml:space="preserve"> PAGEREF _Toc535229576 \h </w:instrText>
            </w:r>
            <w:r w:rsidR="00D66E5F">
              <w:rPr>
                <w:noProof/>
                <w:webHidden/>
              </w:rPr>
            </w:r>
            <w:r w:rsidR="00D66E5F">
              <w:rPr>
                <w:noProof/>
                <w:webHidden/>
              </w:rPr>
              <w:fldChar w:fldCharType="separate"/>
            </w:r>
            <w:r w:rsidR="005C3F61">
              <w:rPr>
                <w:noProof/>
                <w:webHidden/>
              </w:rPr>
              <w:t>5</w:t>
            </w:r>
            <w:r w:rsidR="00D66E5F">
              <w:rPr>
                <w:noProof/>
                <w:webHidden/>
              </w:rPr>
              <w:fldChar w:fldCharType="end"/>
            </w:r>
          </w:hyperlink>
        </w:p>
        <w:p w:rsidR="00D66E5F" w:rsidRDefault="00BA3E3F">
          <w:pPr>
            <w:pStyle w:val="TDC1"/>
            <w:rPr>
              <w:rFonts w:eastAsiaTheme="minorEastAsia"/>
              <w:noProof/>
              <w:lang w:eastAsia="es-MX"/>
            </w:rPr>
          </w:pPr>
          <w:hyperlink w:anchor="_Toc535229577" w:history="1">
            <w:r w:rsidR="00D66E5F" w:rsidRPr="007E7E22">
              <w:rPr>
                <w:rStyle w:val="Hipervnculo"/>
                <w:rFonts w:ascii="Palatino Linotype" w:hAnsi="Palatino Linotype" w:cs="Arial"/>
                <w:b/>
                <w:noProof/>
              </w:rPr>
              <w:t>IV. De la clasificación de la información relacionada con la Dirección de Seguridad Ciudadana y Tránsito Vial.</w:t>
            </w:r>
            <w:r w:rsidR="00D66E5F">
              <w:rPr>
                <w:noProof/>
                <w:webHidden/>
              </w:rPr>
              <w:tab/>
            </w:r>
            <w:r w:rsidR="00D66E5F">
              <w:rPr>
                <w:noProof/>
                <w:webHidden/>
              </w:rPr>
              <w:fldChar w:fldCharType="begin"/>
            </w:r>
            <w:r w:rsidR="00D66E5F">
              <w:rPr>
                <w:noProof/>
                <w:webHidden/>
              </w:rPr>
              <w:instrText xml:space="preserve"> PAGEREF _Toc535229577 \h </w:instrText>
            </w:r>
            <w:r w:rsidR="00D66E5F">
              <w:rPr>
                <w:noProof/>
                <w:webHidden/>
              </w:rPr>
            </w:r>
            <w:r w:rsidR="00D66E5F">
              <w:rPr>
                <w:noProof/>
                <w:webHidden/>
              </w:rPr>
              <w:fldChar w:fldCharType="separate"/>
            </w:r>
            <w:r w:rsidR="005C3F61">
              <w:rPr>
                <w:noProof/>
                <w:webHidden/>
              </w:rPr>
              <w:t>11</w:t>
            </w:r>
            <w:r w:rsidR="00D66E5F">
              <w:rPr>
                <w:noProof/>
                <w:webHidden/>
              </w:rPr>
              <w:fldChar w:fldCharType="end"/>
            </w:r>
          </w:hyperlink>
        </w:p>
        <w:p w:rsidR="00D66E5F" w:rsidRDefault="00BA3E3F">
          <w:pPr>
            <w:pStyle w:val="TDC1"/>
            <w:rPr>
              <w:rFonts w:eastAsiaTheme="minorEastAsia"/>
              <w:noProof/>
              <w:lang w:eastAsia="es-MX"/>
            </w:rPr>
          </w:pPr>
          <w:hyperlink w:anchor="_Toc535229578" w:history="1">
            <w:r w:rsidR="00D66E5F" w:rsidRPr="007E7E22">
              <w:rPr>
                <w:rStyle w:val="Hipervnculo"/>
                <w:rFonts w:ascii="Palatino Linotype" w:hAnsi="Palatino Linotype" w:cs="Arial"/>
                <w:b/>
                <w:noProof/>
              </w:rPr>
              <w:t>V. Conclusión.</w:t>
            </w:r>
            <w:r w:rsidR="00D66E5F">
              <w:rPr>
                <w:noProof/>
                <w:webHidden/>
              </w:rPr>
              <w:tab/>
            </w:r>
            <w:r w:rsidR="00D66E5F">
              <w:rPr>
                <w:noProof/>
                <w:webHidden/>
              </w:rPr>
              <w:fldChar w:fldCharType="begin"/>
            </w:r>
            <w:r w:rsidR="00D66E5F">
              <w:rPr>
                <w:noProof/>
                <w:webHidden/>
              </w:rPr>
              <w:instrText xml:space="preserve"> PAGEREF _Toc535229578 \h </w:instrText>
            </w:r>
            <w:r w:rsidR="00D66E5F">
              <w:rPr>
                <w:noProof/>
                <w:webHidden/>
              </w:rPr>
            </w:r>
            <w:r w:rsidR="00D66E5F">
              <w:rPr>
                <w:noProof/>
                <w:webHidden/>
              </w:rPr>
              <w:fldChar w:fldCharType="separate"/>
            </w:r>
            <w:r w:rsidR="005C3F61">
              <w:rPr>
                <w:noProof/>
                <w:webHidden/>
              </w:rPr>
              <w:t>14</w:t>
            </w:r>
            <w:r w:rsidR="00D66E5F">
              <w:rPr>
                <w:noProof/>
                <w:webHidden/>
              </w:rPr>
              <w:fldChar w:fldCharType="end"/>
            </w:r>
          </w:hyperlink>
        </w:p>
        <w:p w:rsidR="0046491C" w:rsidRPr="0001046D" w:rsidRDefault="0046491C" w:rsidP="00E34F08">
          <w:pPr>
            <w:spacing w:line="360" w:lineRule="auto"/>
            <w:rPr>
              <w:rFonts w:ascii="Palatino Linotype" w:hAnsi="Palatino Linotype"/>
            </w:rPr>
          </w:pPr>
          <w:r w:rsidRPr="0001046D">
            <w:rPr>
              <w:rFonts w:ascii="Palatino Linotype" w:hAnsi="Palatino Linotype"/>
              <w:b/>
              <w:bCs/>
              <w:lang w:val="es-ES"/>
            </w:rPr>
            <w:fldChar w:fldCharType="end"/>
          </w:r>
        </w:p>
      </w:sdtContent>
    </w:sdt>
    <w:p w:rsidR="0046491C" w:rsidRPr="0001046D" w:rsidRDefault="0046491C" w:rsidP="000F6C81">
      <w:pPr>
        <w:pStyle w:val="Ttulo1"/>
        <w:numPr>
          <w:ilvl w:val="0"/>
          <w:numId w:val="12"/>
        </w:numPr>
        <w:spacing w:line="360" w:lineRule="auto"/>
        <w:ind w:left="0" w:firstLine="0"/>
        <w:rPr>
          <w:rFonts w:ascii="Palatino Linotype" w:hAnsi="Palatino Linotype"/>
          <w:b/>
          <w:color w:val="auto"/>
          <w:sz w:val="24"/>
          <w:szCs w:val="24"/>
        </w:rPr>
      </w:pPr>
      <w:bookmarkStart w:id="0" w:name="_Toc535229574"/>
      <w:r w:rsidRPr="0001046D">
        <w:rPr>
          <w:rFonts w:ascii="Palatino Linotype" w:hAnsi="Palatino Linotype"/>
          <w:b/>
          <w:color w:val="auto"/>
          <w:sz w:val="24"/>
          <w:szCs w:val="24"/>
        </w:rPr>
        <w:t>Consideraciones Generales.</w:t>
      </w:r>
      <w:bookmarkEnd w:id="0"/>
    </w:p>
    <w:p w:rsidR="0046491C" w:rsidRPr="0001046D" w:rsidRDefault="0046491C" w:rsidP="00E34F08">
      <w:pPr>
        <w:pStyle w:val="Prrafodelista"/>
        <w:spacing w:after="0" w:line="360" w:lineRule="auto"/>
        <w:ind w:left="1080"/>
        <w:jc w:val="both"/>
        <w:rPr>
          <w:rFonts w:ascii="Palatino Linotype" w:hAnsi="Palatino Linotype" w:cs="Arial"/>
          <w:b/>
          <w:sz w:val="24"/>
          <w:szCs w:val="24"/>
        </w:rPr>
      </w:pPr>
    </w:p>
    <w:p w:rsidR="0046491C" w:rsidRPr="00E34F08" w:rsidRDefault="0046491C"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sidRPr="00E34F08">
        <w:rPr>
          <w:rFonts w:ascii="Palatino Linotype" w:eastAsia="Times New Roman" w:hAnsi="Palatino Linotype" w:cs="Arial"/>
          <w:sz w:val="24"/>
          <w:szCs w:val="24"/>
          <w:lang w:val="es-ES_tradnl"/>
        </w:rPr>
        <w:t xml:space="preserve">He concurrido con mi </w:t>
      </w:r>
      <w:r w:rsidR="00D33AF9" w:rsidRPr="00E34F08">
        <w:rPr>
          <w:rFonts w:ascii="Palatino Linotype" w:eastAsia="Times New Roman" w:hAnsi="Palatino Linotype" w:cs="Arial"/>
          <w:sz w:val="24"/>
          <w:szCs w:val="24"/>
          <w:lang w:val="es-ES_tradnl"/>
        </w:rPr>
        <w:t>voto</w:t>
      </w:r>
      <w:r w:rsidRPr="00E34F08">
        <w:rPr>
          <w:rFonts w:ascii="Palatino Linotype" w:eastAsia="Times New Roman" w:hAnsi="Palatino Linotype" w:cs="Arial"/>
          <w:sz w:val="24"/>
          <w:szCs w:val="24"/>
          <w:lang w:val="es-ES_tradnl"/>
        </w:rPr>
        <w:t xml:space="preserve"> particular de la presente resolución emitida </w:t>
      </w:r>
      <w:r w:rsidRPr="00E34F08">
        <w:rPr>
          <w:rFonts w:ascii="Palatino Linotype" w:hAnsi="Palatino Linotype" w:cs="Arial"/>
          <w:sz w:val="24"/>
          <w:szCs w:val="24"/>
        </w:rPr>
        <w:t>por el Pleno del Instituto de Transparencia, Acceso a la Información Pública y Protección de Datos Personales del Estado de Méxi</w:t>
      </w:r>
      <w:r w:rsidR="002C1F75" w:rsidRPr="00E34F08">
        <w:rPr>
          <w:rFonts w:ascii="Palatino Linotype" w:hAnsi="Palatino Linotype" w:cs="Arial"/>
          <w:sz w:val="24"/>
          <w:szCs w:val="24"/>
        </w:rPr>
        <w:t>co y Municipios, en su</w:t>
      </w:r>
      <w:r w:rsidR="003837C2">
        <w:rPr>
          <w:rFonts w:ascii="Palatino Linotype" w:hAnsi="Palatino Linotype" w:cs="Arial"/>
          <w:sz w:val="24"/>
          <w:szCs w:val="24"/>
        </w:rPr>
        <w:t xml:space="preserve"> </w:t>
      </w:r>
      <w:r w:rsidR="00581A68">
        <w:rPr>
          <w:rFonts w:ascii="Palatino Linotype" w:hAnsi="Palatino Linotype" w:cs="Arial"/>
          <w:sz w:val="24"/>
          <w:szCs w:val="24"/>
        </w:rPr>
        <w:t>Primera</w:t>
      </w:r>
      <w:r w:rsidR="006E2606">
        <w:rPr>
          <w:rFonts w:ascii="Palatino Linotype" w:hAnsi="Palatino Linotype" w:cs="Arial"/>
          <w:sz w:val="24"/>
          <w:szCs w:val="24"/>
        </w:rPr>
        <w:t xml:space="preserve"> </w:t>
      </w:r>
      <w:r w:rsidR="003837C2">
        <w:rPr>
          <w:rFonts w:ascii="Palatino Linotype" w:hAnsi="Palatino Linotype" w:cs="Arial"/>
          <w:sz w:val="24"/>
          <w:szCs w:val="24"/>
        </w:rPr>
        <w:t>Sesión O</w:t>
      </w:r>
      <w:r w:rsidR="00FC16D9">
        <w:rPr>
          <w:rFonts w:ascii="Palatino Linotype" w:hAnsi="Palatino Linotype" w:cs="Arial"/>
          <w:sz w:val="24"/>
          <w:szCs w:val="24"/>
        </w:rPr>
        <w:t xml:space="preserve">rdinaria, celebrada el </w:t>
      </w:r>
      <w:r w:rsidR="00581A68">
        <w:rPr>
          <w:rFonts w:ascii="Palatino Linotype" w:hAnsi="Palatino Linotype" w:cs="Arial"/>
          <w:sz w:val="24"/>
          <w:szCs w:val="24"/>
        </w:rPr>
        <w:t>nueve</w:t>
      </w:r>
      <w:r w:rsidRPr="00E34F08">
        <w:rPr>
          <w:rFonts w:ascii="Palatino Linotype" w:hAnsi="Palatino Linotype" w:cs="Arial"/>
          <w:sz w:val="24"/>
          <w:szCs w:val="24"/>
        </w:rPr>
        <w:t xml:space="preserve"> (</w:t>
      </w:r>
      <w:r w:rsidR="00581A68">
        <w:rPr>
          <w:rFonts w:ascii="Palatino Linotype" w:hAnsi="Palatino Linotype" w:cs="Arial"/>
          <w:sz w:val="24"/>
          <w:szCs w:val="24"/>
        </w:rPr>
        <w:t>09</w:t>
      </w:r>
      <w:r w:rsidR="00225026" w:rsidRPr="00E34F08">
        <w:rPr>
          <w:rFonts w:ascii="Palatino Linotype" w:hAnsi="Palatino Linotype" w:cs="Arial"/>
          <w:sz w:val="24"/>
          <w:szCs w:val="24"/>
        </w:rPr>
        <w:t xml:space="preserve">) de </w:t>
      </w:r>
      <w:r w:rsidR="00581A68">
        <w:rPr>
          <w:rFonts w:ascii="Palatino Linotype" w:hAnsi="Palatino Linotype" w:cs="Arial"/>
          <w:sz w:val="24"/>
          <w:szCs w:val="24"/>
        </w:rPr>
        <w:t>enero</w:t>
      </w:r>
      <w:r w:rsidR="0076241F">
        <w:rPr>
          <w:rFonts w:ascii="Palatino Linotype" w:hAnsi="Palatino Linotype" w:cs="Arial"/>
          <w:sz w:val="24"/>
          <w:szCs w:val="24"/>
        </w:rPr>
        <w:t xml:space="preserve"> de dos mil </w:t>
      </w:r>
      <w:r w:rsidR="00581A68">
        <w:rPr>
          <w:rFonts w:ascii="Palatino Linotype" w:hAnsi="Palatino Linotype" w:cs="Arial"/>
          <w:sz w:val="24"/>
          <w:szCs w:val="24"/>
        </w:rPr>
        <w:t>diecinueve</w:t>
      </w:r>
      <w:r w:rsidRPr="00E34F08">
        <w:rPr>
          <w:rFonts w:ascii="Palatino Linotype" w:hAnsi="Palatino Linotype" w:cs="Arial"/>
          <w:sz w:val="24"/>
          <w:szCs w:val="24"/>
        </w:rPr>
        <w:t>, en el recurso</w:t>
      </w:r>
      <w:r w:rsidR="002C1F75" w:rsidRPr="00E34F08">
        <w:rPr>
          <w:rFonts w:ascii="Palatino Linotype" w:hAnsi="Palatino Linotype" w:cs="Arial"/>
          <w:sz w:val="24"/>
          <w:szCs w:val="24"/>
        </w:rPr>
        <w:t xml:space="preserve"> de revisión </w:t>
      </w:r>
      <w:r w:rsidR="00581A68">
        <w:rPr>
          <w:rFonts w:ascii="Palatino Linotype" w:hAnsi="Palatino Linotype" w:cs="Arial"/>
          <w:b/>
          <w:sz w:val="24"/>
          <w:szCs w:val="24"/>
        </w:rPr>
        <w:t>04076/INFOEM/IP/RR/2018</w:t>
      </w:r>
      <w:r w:rsidRPr="00E34F08">
        <w:rPr>
          <w:rFonts w:ascii="Palatino Linotype" w:hAnsi="Palatino Linotype" w:cs="Arial"/>
          <w:sz w:val="24"/>
          <w:szCs w:val="24"/>
        </w:rPr>
        <w:t>,</w:t>
      </w:r>
      <w:r w:rsidRPr="00E34F08">
        <w:rPr>
          <w:rFonts w:ascii="Palatino Linotype" w:hAnsi="Palatino Linotype" w:cs="Arial"/>
          <w:b/>
          <w:sz w:val="24"/>
          <w:szCs w:val="24"/>
        </w:rPr>
        <w:t xml:space="preserve"> </w:t>
      </w:r>
      <w:r w:rsidR="00581A68" w:rsidRPr="00E34F08">
        <w:rPr>
          <w:rFonts w:ascii="Palatino Linotype" w:hAnsi="Palatino Linotype" w:cs="Arial"/>
          <w:sz w:val="24"/>
          <w:szCs w:val="24"/>
        </w:rPr>
        <w:t xml:space="preserve">promovido </w:t>
      </w:r>
      <w:r w:rsidRPr="00E34F08">
        <w:rPr>
          <w:rFonts w:ascii="Palatino Linotype" w:hAnsi="Palatino Linotype" w:cs="Arial"/>
          <w:sz w:val="24"/>
          <w:szCs w:val="24"/>
        </w:rPr>
        <w:t xml:space="preserve">en contra de la respuesta </w:t>
      </w:r>
      <w:r w:rsidR="00FC16D9">
        <w:rPr>
          <w:rFonts w:ascii="Palatino Linotype" w:hAnsi="Palatino Linotype" w:cs="Arial"/>
          <w:sz w:val="24"/>
          <w:szCs w:val="24"/>
        </w:rPr>
        <w:t xml:space="preserve">emitida por el </w:t>
      </w:r>
      <w:r w:rsidR="00FC16D9">
        <w:rPr>
          <w:rFonts w:ascii="Palatino Linotype" w:eastAsia="Calibri" w:hAnsi="Palatino Linotype" w:cs="Times New Roman"/>
          <w:b/>
          <w:sz w:val="24"/>
          <w:szCs w:val="24"/>
          <w:lang w:val="es-ES" w:eastAsia="es-ES"/>
        </w:rPr>
        <w:t xml:space="preserve">Ayuntamiento de </w:t>
      </w:r>
      <w:r w:rsidR="00581A68">
        <w:rPr>
          <w:rFonts w:ascii="Palatino Linotype" w:eastAsia="Calibri" w:hAnsi="Palatino Linotype" w:cs="Times New Roman"/>
          <w:b/>
          <w:sz w:val="24"/>
          <w:szCs w:val="24"/>
          <w:lang w:val="es-ES" w:eastAsia="es-ES"/>
        </w:rPr>
        <w:t>Amecameca</w:t>
      </w:r>
      <w:r w:rsidR="00581A68">
        <w:rPr>
          <w:rFonts w:ascii="Palatino Linotype" w:hAnsi="Palatino Linotype" w:cs="Arial"/>
          <w:sz w:val="24"/>
          <w:szCs w:val="24"/>
        </w:rPr>
        <w:t>.</w:t>
      </w:r>
    </w:p>
    <w:p w:rsidR="0000525F" w:rsidRPr="0001046D" w:rsidRDefault="0000525F" w:rsidP="00734C24">
      <w:pPr>
        <w:pStyle w:val="Prrafodelista"/>
        <w:tabs>
          <w:tab w:val="left" w:pos="426"/>
        </w:tabs>
        <w:spacing w:after="0" w:line="360" w:lineRule="auto"/>
        <w:ind w:left="426"/>
        <w:jc w:val="both"/>
        <w:rPr>
          <w:rFonts w:ascii="Palatino Linotype" w:hAnsi="Palatino Linotype" w:cs="Arial"/>
          <w:sz w:val="24"/>
          <w:szCs w:val="24"/>
        </w:rPr>
      </w:pPr>
    </w:p>
    <w:p w:rsidR="00EA2C08" w:rsidRDefault="008E4128" w:rsidP="00734C24">
      <w:pPr>
        <w:pStyle w:val="Prrafodelista"/>
        <w:numPr>
          <w:ilvl w:val="0"/>
          <w:numId w:val="1"/>
        </w:numPr>
        <w:tabs>
          <w:tab w:val="left" w:pos="426"/>
        </w:tabs>
        <w:spacing w:before="240" w:after="240" w:line="360" w:lineRule="auto"/>
        <w:ind w:left="0" w:right="49" w:firstLine="0"/>
        <w:jc w:val="both"/>
        <w:rPr>
          <w:rFonts w:ascii="Palatino Linotype" w:hAnsi="Palatino Linotype" w:cs="Arial"/>
          <w:sz w:val="24"/>
          <w:szCs w:val="24"/>
        </w:rPr>
      </w:pPr>
      <w:r>
        <w:rPr>
          <w:rFonts w:ascii="Palatino Linotype" w:hAnsi="Palatino Linotype" w:cs="Arial"/>
          <w:sz w:val="24"/>
          <w:szCs w:val="24"/>
        </w:rPr>
        <w:t xml:space="preserve">A través del estudio realizado dentro de la resolución que al rubro se indica, la Ponencia Resolutora determinó que resultaban </w:t>
      </w:r>
      <w:r w:rsidR="0046491C" w:rsidRPr="0001046D">
        <w:rPr>
          <w:rFonts w:ascii="Palatino Linotype" w:hAnsi="Palatino Linotype" w:cs="Arial"/>
          <w:sz w:val="24"/>
          <w:szCs w:val="24"/>
        </w:rPr>
        <w:t>fundad</w:t>
      </w:r>
      <w:r w:rsidR="0000525F" w:rsidRPr="0001046D">
        <w:rPr>
          <w:rFonts w:ascii="Palatino Linotype" w:hAnsi="Palatino Linotype" w:cs="Arial"/>
          <w:sz w:val="24"/>
          <w:szCs w:val="24"/>
        </w:rPr>
        <w:t>o</w:t>
      </w:r>
      <w:r w:rsidR="0046491C" w:rsidRPr="0001046D">
        <w:rPr>
          <w:rFonts w:ascii="Palatino Linotype" w:hAnsi="Palatino Linotype" w:cs="Arial"/>
          <w:sz w:val="24"/>
          <w:szCs w:val="24"/>
        </w:rPr>
        <w:t xml:space="preserve">s </w:t>
      </w:r>
      <w:r w:rsidR="0000525F" w:rsidRPr="0001046D">
        <w:rPr>
          <w:rFonts w:ascii="Palatino Linotype" w:hAnsi="Palatino Linotype" w:cs="Arial"/>
          <w:sz w:val="24"/>
          <w:szCs w:val="24"/>
        </w:rPr>
        <w:t>l</w:t>
      </w:r>
      <w:r w:rsidR="006E1859">
        <w:rPr>
          <w:rFonts w:ascii="Palatino Linotype" w:hAnsi="Palatino Linotype" w:cs="Arial"/>
          <w:sz w:val="24"/>
          <w:szCs w:val="24"/>
        </w:rPr>
        <w:t>as razones o</w:t>
      </w:r>
      <w:r w:rsidR="0046491C" w:rsidRPr="0001046D">
        <w:rPr>
          <w:rFonts w:ascii="Palatino Linotype" w:hAnsi="Palatino Linotype" w:cs="Arial"/>
          <w:sz w:val="24"/>
          <w:szCs w:val="24"/>
        </w:rPr>
        <w:t xml:space="preserve"> motivos de inconformidad </w:t>
      </w:r>
      <w:r w:rsidR="0000525F" w:rsidRPr="0001046D">
        <w:rPr>
          <w:rFonts w:ascii="Palatino Linotype" w:hAnsi="Palatino Linotype" w:cs="Arial"/>
          <w:sz w:val="24"/>
          <w:szCs w:val="24"/>
        </w:rPr>
        <w:t xml:space="preserve">que </w:t>
      </w:r>
      <w:r>
        <w:rPr>
          <w:rFonts w:ascii="Palatino Linotype" w:hAnsi="Palatino Linotype" w:cs="Arial"/>
          <w:sz w:val="24"/>
          <w:szCs w:val="24"/>
        </w:rPr>
        <w:t>arguyó</w:t>
      </w:r>
      <w:r w:rsidR="0000525F" w:rsidRPr="0001046D">
        <w:rPr>
          <w:rFonts w:ascii="Palatino Linotype" w:hAnsi="Palatino Linotype" w:cs="Arial"/>
          <w:sz w:val="24"/>
          <w:szCs w:val="24"/>
        </w:rPr>
        <w:t xml:space="preserve"> </w:t>
      </w:r>
      <w:r w:rsidR="00E90EB5" w:rsidRPr="0001046D">
        <w:rPr>
          <w:rFonts w:ascii="Palatino Linotype" w:hAnsi="Palatino Linotype" w:cs="Arial"/>
          <w:b/>
          <w:sz w:val="24"/>
          <w:szCs w:val="24"/>
        </w:rPr>
        <w:t xml:space="preserve">el </w:t>
      </w:r>
      <w:r w:rsidRPr="008E4128">
        <w:rPr>
          <w:rFonts w:ascii="Palatino Linotype" w:hAnsi="Palatino Linotype" w:cs="Arial"/>
          <w:b/>
          <w:sz w:val="24"/>
          <w:szCs w:val="24"/>
        </w:rPr>
        <w:t>RECURRENTE</w:t>
      </w:r>
      <w:r w:rsidR="0046491C" w:rsidRPr="0001046D">
        <w:rPr>
          <w:rFonts w:ascii="Palatino Linotype" w:hAnsi="Palatino Linotype" w:cs="Arial"/>
          <w:sz w:val="24"/>
          <w:szCs w:val="24"/>
        </w:rPr>
        <w:t>, en</w:t>
      </w:r>
      <w:r w:rsidR="00AA49F3" w:rsidRPr="0001046D">
        <w:rPr>
          <w:rFonts w:ascii="Palatino Linotype" w:hAnsi="Palatino Linotype" w:cs="Arial"/>
          <w:sz w:val="24"/>
          <w:szCs w:val="24"/>
        </w:rPr>
        <w:t xml:space="preserve"> términos del Considerando </w:t>
      </w:r>
      <w:r w:rsidR="00DD31EB">
        <w:rPr>
          <w:rFonts w:ascii="Palatino Linotype" w:hAnsi="Palatino Linotype" w:cs="Arial"/>
          <w:sz w:val="24"/>
          <w:szCs w:val="24"/>
        </w:rPr>
        <w:t>Quinto</w:t>
      </w:r>
      <w:r w:rsidR="00BF3534" w:rsidRPr="0001046D">
        <w:rPr>
          <w:rFonts w:ascii="Palatino Linotype" w:hAnsi="Palatino Linotype" w:cs="Arial"/>
          <w:sz w:val="24"/>
          <w:szCs w:val="24"/>
        </w:rPr>
        <w:t xml:space="preserve"> de la resolución</w:t>
      </w:r>
      <w:r w:rsidR="006E1859">
        <w:rPr>
          <w:rFonts w:ascii="Palatino Linotype" w:hAnsi="Palatino Linotype" w:cs="Arial"/>
          <w:sz w:val="24"/>
          <w:szCs w:val="24"/>
        </w:rPr>
        <w:t>,</w:t>
      </w:r>
      <w:r w:rsidR="00BF3534" w:rsidRPr="0001046D">
        <w:rPr>
          <w:rFonts w:ascii="Palatino Linotype" w:hAnsi="Palatino Linotype" w:cs="Arial"/>
          <w:sz w:val="24"/>
          <w:szCs w:val="24"/>
        </w:rPr>
        <w:t xml:space="preserve"> por lo que </w:t>
      </w:r>
      <w:r w:rsidR="00424DE3">
        <w:rPr>
          <w:rFonts w:ascii="Palatino Linotype" w:hAnsi="Palatino Linotype" w:cs="Arial"/>
          <w:sz w:val="24"/>
          <w:szCs w:val="24"/>
        </w:rPr>
        <w:t>consideró</w:t>
      </w:r>
      <w:r w:rsidR="00BF3534" w:rsidRPr="0001046D">
        <w:rPr>
          <w:rFonts w:ascii="Palatino Linotype" w:hAnsi="Palatino Linotype" w:cs="Arial"/>
          <w:sz w:val="24"/>
          <w:szCs w:val="24"/>
        </w:rPr>
        <w:t xml:space="preserve"> </w:t>
      </w:r>
      <w:r w:rsidR="006E1859">
        <w:rPr>
          <w:rFonts w:ascii="Palatino Linotype" w:hAnsi="Palatino Linotype" w:cs="Arial"/>
          <w:b/>
          <w:sz w:val="24"/>
          <w:szCs w:val="24"/>
        </w:rPr>
        <w:t>MODIFICAR</w:t>
      </w:r>
      <w:r w:rsidR="008E1DCC">
        <w:rPr>
          <w:rFonts w:ascii="Palatino Linotype" w:hAnsi="Palatino Linotype" w:cs="Arial"/>
          <w:sz w:val="24"/>
          <w:szCs w:val="24"/>
        </w:rPr>
        <w:t xml:space="preserve"> l</w:t>
      </w:r>
      <w:r w:rsidR="003837C2">
        <w:rPr>
          <w:rFonts w:ascii="Palatino Linotype" w:hAnsi="Palatino Linotype" w:cs="Arial"/>
          <w:sz w:val="24"/>
          <w:szCs w:val="24"/>
        </w:rPr>
        <w:t xml:space="preserve">a respuesta del </w:t>
      </w:r>
      <w:r w:rsidRPr="008E4128">
        <w:rPr>
          <w:rFonts w:ascii="Palatino Linotype" w:hAnsi="Palatino Linotype" w:cs="Arial"/>
          <w:b/>
          <w:sz w:val="24"/>
          <w:szCs w:val="24"/>
        </w:rPr>
        <w:lastRenderedPageBreak/>
        <w:t>SUJETO OBLIGADO</w:t>
      </w:r>
      <w:r w:rsidR="003837C2">
        <w:rPr>
          <w:rFonts w:ascii="Palatino Linotype" w:hAnsi="Palatino Linotype" w:cs="Arial"/>
          <w:sz w:val="24"/>
          <w:szCs w:val="24"/>
        </w:rPr>
        <w:t>, sin embargo, m</w:t>
      </w:r>
      <w:r w:rsidR="0046491C" w:rsidRPr="003837C2">
        <w:rPr>
          <w:rFonts w:ascii="Palatino Linotype" w:hAnsi="Palatino Linotype" w:cs="Arial"/>
          <w:sz w:val="24"/>
          <w:szCs w:val="24"/>
        </w:rPr>
        <w:t xml:space="preserve">i </w:t>
      </w:r>
      <w:r w:rsidR="00D33AF9" w:rsidRPr="003837C2">
        <w:rPr>
          <w:rFonts w:ascii="Palatino Linotype" w:hAnsi="Palatino Linotype" w:cs="Arial"/>
          <w:sz w:val="24"/>
          <w:szCs w:val="24"/>
        </w:rPr>
        <w:t>voto</w:t>
      </w:r>
      <w:r w:rsidR="0046491C" w:rsidRPr="003837C2">
        <w:rPr>
          <w:rFonts w:ascii="Palatino Linotype" w:hAnsi="Palatino Linotype" w:cs="Arial"/>
          <w:sz w:val="24"/>
          <w:szCs w:val="24"/>
        </w:rPr>
        <w:t xml:space="preserve"> p</w:t>
      </w:r>
      <w:r w:rsidR="00DD31EB">
        <w:rPr>
          <w:rFonts w:ascii="Palatino Linotype" w:hAnsi="Palatino Linotype" w:cs="Arial"/>
          <w:sz w:val="24"/>
          <w:szCs w:val="24"/>
        </w:rPr>
        <w:t>articular se deriva de dos observaciones detectadas en el estudio de la resolución.</w:t>
      </w:r>
    </w:p>
    <w:p w:rsidR="00DD31EB" w:rsidRDefault="00DD31EB" w:rsidP="00DD31EB">
      <w:pPr>
        <w:pStyle w:val="Prrafodelista"/>
        <w:tabs>
          <w:tab w:val="left" w:pos="426"/>
        </w:tabs>
        <w:spacing w:before="240" w:after="240" w:line="360" w:lineRule="auto"/>
        <w:ind w:left="0" w:right="49"/>
        <w:jc w:val="both"/>
        <w:rPr>
          <w:rFonts w:ascii="Palatino Linotype" w:hAnsi="Palatino Linotype" w:cs="Arial"/>
          <w:sz w:val="24"/>
          <w:szCs w:val="24"/>
        </w:rPr>
      </w:pPr>
    </w:p>
    <w:p w:rsidR="00DD31EB" w:rsidRDefault="00DD31EB" w:rsidP="00734C24">
      <w:pPr>
        <w:pStyle w:val="Prrafodelista"/>
        <w:numPr>
          <w:ilvl w:val="0"/>
          <w:numId w:val="1"/>
        </w:numPr>
        <w:tabs>
          <w:tab w:val="left" w:pos="426"/>
        </w:tabs>
        <w:spacing w:before="240" w:after="240" w:line="360" w:lineRule="auto"/>
        <w:ind w:left="0" w:right="49" w:firstLine="0"/>
        <w:jc w:val="both"/>
        <w:rPr>
          <w:rFonts w:ascii="Palatino Linotype" w:hAnsi="Palatino Linotype" w:cs="Arial"/>
          <w:sz w:val="24"/>
          <w:szCs w:val="24"/>
        </w:rPr>
      </w:pPr>
      <w:r>
        <w:rPr>
          <w:rFonts w:ascii="Palatino Linotype" w:hAnsi="Palatino Linotype" w:cs="Arial"/>
          <w:sz w:val="24"/>
          <w:szCs w:val="24"/>
        </w:rPr>
        <w:t xml:space="preserve">Ya que por un lado, la Ponencia Resolutora, como mostraré más adelante, determinó suplir la deficiencia de la respuesta otorgada por el </w:t>
      </w:r>
      <w:r>
        <w:rPr>
          <w:rFonts w:ascii="Palatino Linotype" w:hAnsi="Palatino Linotype" w:cs="Arial"/>
          <w:b/>
          <w:sz w:val="24"/>
          <w:szCs w:val="24"/>
        </w:rPr>
        <w:t>SUJETO OBLIGADO</w:t>
      </w:r>
      <w:r>
        <w:rPr>
          <w:rFonts w:ascii="Palatino Linotype" w:hAnsi="Palatino Linotype" w:cs="Arial"/>
          <w:sz w:val="24"/>
          <w:szCs w:val="24"/>
        </w:rPr>
        <w:t xml:space="preserve"> tomando a bien una liga de respuesta para que el </w:t>
      </w:r>
      <w:r>
        <w:rPr>
          <w:rFonts w:ascii="Palatino Linotype" w:hAnsi="Palatino Linotype" w:cs="Arial"/>
          <w:b/>
          <w:sz w:val="24"/>
          <w:szCs w:val="24"/>
        </w:rPr>
        <w:t xml:space="preserve">RECURRENTE </w:t>
      </w:r>
      <w:r>
        <w:rPr>
          <w:rFonts w:ascii="Palatino Linotype" w:hAnsi="Palatino Linotype" w:cs="Arial"/>
          <w:sz w:val="24"/>
          <w:szCs w:val="24"/>
        </w:rPr>
        <w:t xml:space="preserve">consultara por sí solo la plataforma de Información Pública de Oficio Mexiquense (IPOMEX) en búsqueda de los requerimientos vertidos en la solicitud de información </w:t>
      </w:r>
      <w:r>
        <w:rPr>
          <w:rFonts w:ascii="Palatino Linotype" w:hAnsi="Palatino Linotype" w:cs="Arial"/>
          <w:b/>
          <w:sz w:val="24"/>
          <w:szCs w:val="24"/>
        </w:rPr>
        <w:t>00100/AMECAMECA/IP/2018</w:t>
      </w:r>
      <w:r>
        <w:rPr>
          <w:rFonts w:ascii="Palatino Linotype" w:hAnsi="Palatino Linotype" w:cs="Arial"/>
          <w:sz w:val="24"/>
          <w:szCs w:val="24"/>
        </w:rPr>
        <w:t>.</w:t>
      </w:r>
    </w:p>
    <w:p w:rsidR="00DD31EB" w:rsidRDefault="00DD31EB" w:rsidP="00DD31EB">
      <w:pPr>
        <w:pStyle w:val="Prrafodelista"/>
        <w:tabs>
          <w:tab w:val="left" w:pos="426"/>
        </w:tabs>
        <w:spacing w:before="240" w:after="240" w:line="360" w:lineRule="auto"/>
        <w:ind w:left="0" w:right="49"/>
        <w:jc w:val="both"/>
        <w:rPr>
          <w:rFonts w:ascii="Palatino Linotype" w:hAnsi="Palatino Linotype" w:cs="Arial"/>
          <w:sz w:val="24"/>
          <w:szCs w:val="24"/>
        </w:rPr>
      </w:pPr>
    </w:p>
    <w:p w:rsidR="00DD31EB" w:rsidRDefault="00DD31EB" w:rsidP="00734C24">
      <w:pPr>
        <w:pStyle w:val="Prrafodelista"/>
        <w:numPr>
          <w:ilvl w:val="0"/>
          <w:numId w:val="1"/>
        </w:numPr>
        <w:tabs>
          <w:tab w:val="left" w:pos="426"/>
        </w:tabs>
        <w:spacing w:before="240" w:after="240" w:line="360" w:lineRule="auto"/>
        <w:ind w:left="0" w:right="49" w:firstLine="0"/>
        <w:jc w:val="both"/>
        <w:rPr>
          <w:rFonts w:ascii="Palatino Linotype" w:hAnsi="Palatino Linotype" w:cs="Arial"/>
          <w:sz w:val="24"/>
          <w:szCs w:val="24"/>
        </w:rPr>
      </w:pPr>
      <w:r>
        <w:rPr>
          <w:rFonts w:ascii="Palatino Linotype" w:hAnsi="Palatino Linotype" w:cs="Arial"/>
          <w:sz w:val="24"/>
          <w:szCs w:val="24"/>
        </w:rPr>
        <w:t xml:space="preserve">Por otro lado, </w:t>
      </w:r>
      <w:r w:rsidR="00382D3E">
        <w:rPr>
          <w:rFonts w:ascii="Palatino Linotype" w:hAnsi="Palatino Linotype" w:cs="Arial"/>
          <w:sz w:val="24"/>
          <w:szCs w:val="24"/>
        </w:rPr>
        <w:t>la Ponencia Resolutora determinó procedente el ordenar la clasificación de la información referente al área de Seguridad Pública, sin haber considerado ordenarla de manera disociada o anonimizada, a efecto de procurar buscar un equilibrio entre los derechos de acceso a la información pública y la protección de datos.</w:t>
      </w:r>
    </w:p>
    <w:p w:rsidR="00EA2C08" w:rsidRPr="00EA2C08" w:rsidRDefault="00EA2C08" w:rsidP="00734C24">
      <w:pPr>
        <w:pStyle w:val="Prrafodelista"/>
        <w:tabs>
          <w:tab w:val="left" w:pos="426"/>
        </w:tabs>
        <w:spacing w:before="240" w:after="240" w:line="360" w:lineRule="auto"/>
        <w:ind w:left="502" w:right="49"/>
        <w:jc w:val="both"/>
        <w:rPr>
          <w:rFonts w:ascii="Palatino Linotype" w:hAnsi="Palatino Linotype" w:cs="Arial"/>
          <w:sz w:val="24"/>
          <w:szCs w:val="24"/>
        </w:rPr>
      </w:pPr>
    </w:p>
    <w:p w:rsidR="0046491C" w:rsidRDefault="0046491C" w:rsidP="00734C24">
      <w:pPr>
        <w:pStyle w:val="Prrafodelista"/>
        <w:numPr>
          <w:ilvl w:val="0"/>
          <w:numId w:val="1"/>
        </w:numPr>
        <w:tabs>
          <w:tab w:val="left" w:pos="426"/>
        </w:tabs>
        <w:spacing w:line="360" w:lineRule="auto"/>
        <w:ind w:left="0" w:firstLine="0"/>
        <w:jc w:val="both"/>
        <w:rPr>
          <w:rFonts w:ascii="Palatino Linotype" w:hAnsi="Palatino Linotype" w:cs="Arial"/>
          <w:sz w:val="24"/>
          <w:szCs w:val="24"/>
        </w:rPr>
      </w:pPr>
      <w:r w:rsidRPr="0001046D">
        <w:rPr>
          <w:rFonts w:ascii="Palatino Linotype" w:hAnsi="Palatino Linotype" w:cs="Arial"/>
          <w:sz w:val="24"/>
          <w:szCs w:val="24"/>
        </w:rPr>
        <w:t xml:space="preserve">Por tal motivo y en términos de lo señalado por los artículos </w:t>
      </w:r>
      <w:r w:rsidR="00AA49F3" w:rsidRPr="0001046D">
        <w:rPr>
          <w:rFonts w:ascii="Palatino Linotype" w:hAnsi="Palatino Linotype" w:cs="Arial"/>
          <w:sz w:val="24"/>
          <w:szCs w:val="24"/>
        </w:rPr>
        <w:t>14</w:t>
      </w:r>
      <w:r w:rsidRPr="0001046D">
        <w:rPr>
          <w:rFonts w:ascii="Palatino Linotype" w:hAnsi="Palatino Linotype" w:cs="Arial"/>
          <w:sz w:val="24"/>
          <w:szCs w:val="24"/>
        </w:rPr>
        <w:t xml:space="preserve"> fracción </w:t>
      </w:r>
      <w:r w:rsidR="00AA49F3" w:rsidRPr="0001046D">
        <w:rPr>
          <w:rFonts w:ascii="Palatino Linotype" w:hAnsi="Palatino Linotype" w:cs="Arial"/>
          <w:sz w:val="24"/>
          <w:szCs w:val="24"/>
        </w:rPr>
        <w:t>XI</w:t>
      </w:r>
      <w:r w:rsidRPr="0001046D">
        <w:rPr>
          <w:rFonts w:ascii="Palatino Linotype" w:hAnsi="Palatino Linotype" w:cs="Arial"/>
          <w:sz w:val="24"/>
          <w:szCs w:val="24"/>
        </w:rPr>
        <w:t xml:space="preserve"> del Reglamento Interior del Instituto de Transparencia y Acceso a la Información Pública del Estado de México y Municipios</w:t>
      </w:r>
      <w:r w:rsidR="00FF3CDD">
        <w:rPr>
          <w:rFonts w:ascii="Palatino Linotype" w:hAnsi="Palatino Linotype" w:cs="Arial"/>
          <w:sz w:val="24"/>
          <w:szCs w:val="24"/>
        </w:rPr>
        <w:t>,</w:t>
      </w:r>
      <w:r w:rsidRPr="0001046D">
        <w:rPr>
          <w:rFonts w:ascii="Palatino Linotype" w:hAnsi="Palatino Linotype" w:cs="Arial"/>
          <w:sz w:val="24"/>
          <w:szCs w:val="24"/>
        </w:rPr>
        <w:t xml:space="preserve"> formulo el presente voto particular. </w:t>
      </w:r>
    </w:p>
    <w:p w:rsidR="0001046D" w:rsidRDefault="0001046D" w:rsidP="00E34F08">
      <w:pPr>
        <w:pStyle w:val="Prrafodelista"/>
        <w:rPr>
          <w:rFonts w:ascii="Palatino Linotype" w:hAnsi="Palatino Linotype" w:cs="Arial"/>
          <w:sz w:val="24"/>
          <w:szCs w:val="24"/>
        </w:rPr>
      </w:pPr>
    </w:p>
    <w:p w:rsidR="00D66E5F" w:rsidRDefault="00D66E5F" w:rsidP="00E34F08">
      <w:pPr>
        <w:pStyle w:val="Prrafodelista"/>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margin">
                  <wp:posOffset>-1833</wp:posOffset>
                </wp:positionH>
                <wp:positionV relativeFrom="paragraph">
                  <wp:posOffset>5379</wp:posOffset>
                </wp:positionV>
                <wp:extent cx="5598543" cy="853535"/>
                <wp:effectExtent l="0" t="0" r="21590" b="22860"/>
                <wp:wrapNone/>
                <wp:docPr id="3" name="Conector recto 3"/>
                <wp:cNvGraphicFramePr/>
                <a:graphic xmlns:a="http://schemas.openxmlformats.org/drawingml/2006/main">
                  <a:graphicData uri="http://schemas.microsoft.com/office/word/2010/wordprocessingShape">
                    <wps:wsp>
                      <wps:cNvCnPr/>
                      <wps:spPr>
                        <a:xfrm flipV="1">
                          <a:off x="0" y="0"/>
                          <a:ext cx="5598543" cy="853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83624"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pt" to="440.7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" strokecolor="black [3200]" strokeweight=".5pt">
                <v:stroke joinstyle="miter"/>
                <w10:wrap anchorx="margin"/>
              </v:line>
            </w:pict>
          </mc:Fallback>
        </mc:AlternateContent>
      </w:r>
    </w:p>
    <w:p w:rsidR="00D66E5F" w:rsidRDefault="00D66E5F" w:rsidP="00E34F08">
      <w:pPr>
        <w:pStyle w:val="Prrafodelista"/>
        <w:rPr>
          <w:rFonts w:ascii="Palatino Linotype" w:hAnsi="Palatino Linotype" w:cs="Arial"/>
          <w:sz w:val="24"/>
          <w:szCs w:val="24"/>
        </w:rPr>
      </w:pPr>
    </w:p>
    <w:p w:rsidR="00D66E5F" w:rsidRDefault="00D66E5F" w:rsidP="00E34F08">
      <w:pPr>
        <w:pStyle w:val="Prrafodelista"/>
        <w:rPr>
          <w:rFonts w:ascii="Palatino Linotype" w:hAnsi="Palatino Linotype" w:cs="Arial"/>
          <w:sz w:val="24"/>
          <w:szCs w:val="24"/>
        </w:rPr>
      </w:pPr>
    </w:p>
    <w:p w:rsidR="00D66E5F" w:rsidRDefault="00D66E5F" w:rsidP="00E34F08">
      <w:pPr>
        <w:pStyle w:val="Prrafodelista"/>
        <w:rPr>
          <w:rFonts w:ascii="Palatino Linotype" w:hAnsi="Palatino Linotype" w:cs="Arial"/>
          <w:sz w:val="24"/>
          <w:szCs w:val="24"/>
        </w:rPr>
      </w:pPr>
    </w:p>
    <w:p w:rsidR="0046491C" w:rsidRPr="0001046D" w:rsidRDefault="0046491C" w:rsidP="00382D3E">
      <w:pPr>
        <w:pStyle w:val="Ttulo1"/>
        <w:numPr>
          <w:ilvl w:val="0"/>
          <w:numId w:val="12"/>
        </w:numPr>
        <w:tabs>
          <w:tab w:val="left" w:pos="426"/>
        </w:tabs>
        <w:spacing w:line="360" w:lineRule="auto"/>
        <w:ind w:left="0" w:firstLine="0"/>
        <w:rPr>
          <w:rFonts w:ascii="Palatino Linotype" w:hAnsi="Palatino Linotype"/>
          <w:b/>
          <w:color w:val="auto"/>
          <w:sz w:val="24"/>
          <w:szCs w:val="24"/>
        </w:rPr>
      </w:pPr>
      <w:bookmarkStart w:id="1" w:name="_Toc535229575"/>
      <w:r w:rsidRPr="0001046D">
        <w:rPr>
          <w:rFonts w:ascii="Palatino Linotype" w:hAnsi="Palatino Linotype"/>
          <w:b/>
          <w:color w:val="auto"/>
          <w:sz w:val="24"/>
          <w:szCs w:val="24"/>
        </w:rPr>
        <w:lastRenderedPageBreak/>
        <w:t>De los requerimientos planteados en el recurso de revisión.</w:t>
      </w:r>
      <w:bookmarkEnd w:id="1"/>
    </w:p>
    <w:p w:rsidR="0046491C" w:rsidRPr="00AE4797" w:rsidRDefault="0046491C" w:rsidP="00E34F08">
      <w:pPr>
        <w:pStyle w:val="Prrafodelista"/>
        <w:spacing w:line="360" w:lineRule="auto"/>
        <w:ind w:left="1080"/>
        <w:jc w:val="both"/>
        <w:rPr>
          <w:rFonts w:ascii="Palatino Linotype" w:hAnsi="Palatino Linotype" w:cs="Arial"/>
          <w:sz w:val="24"/>
          <w:szCs w:val="24"/>
        </w:rPr>
      </w:pPr>
    </w:p>
    <w:p w:rsidR="009B4E7D" w:rsidRPr="009B4E7D" w:rsidRDefault="008E1DCC" w:rsidP="00734C24">
      <w:pPr>
        <w:pStyle w:val="Prrafodelista"/>
        <w:numPr>
          <w:ilvl w:val="0"/>
          <w:numId w:val="1"/>
        </w:numPr>
        <w:tabs>
          <w:tab w:val="left" w:pos="426"/>
        </w:tabs>
        <w:spacing w:after="0" w:line="360" w:lineRule="auto"/>
        <w:ind w:left="0" w:firstLine="0"/>
        <w:jc w:val="both"/>
        <w:rPr>
          <w:rFonts w:ascii="Palatino Linotype" w:eastAsia="Times New Roman" w:hAnsi="Palatino Linotype" w:cs="Times New Roman"/>
          <w:i/>
          <w:sz w:val="24"/>
          <w:szCs w:val="24"/>
          <w:lang w:val="es-ES_tradnl" w:eastAsia="es-ES"/>
        </w:rPr>
      </w:pPr>
      <w:r w:rsidRPr="00F25783">
        <w:rPr>
          <w:rFonts w:ascii="Palatino Linotype" w:hAnsi="Palatino Linotype" w:cs="Arial"/>
          <w:sz w:val="24"/>
          <w:szCs w:val="24"/>
        </w:rPr>
        <w:t>El particular</w:t>
      </w:r>
      <w:r w:rsidR="00413496" w:rsidRPr="00F25783">
        <w:rPr>
          <w:rFonts w:ascii="Palatino Linotype" w:hAnsi="Palatino Linotype" w:cs="Arial"/>
          <w:sz w:val="24"/>
          <w:szCs w:val="24"/>
        </w:rPr>
        <w:t xml:space="preserve"> requirió de</w:t>
      </w:r>
      <w:r w:rsidR="00FF3CDD">
        <w:rPr>
          <w:rFonts w:ascii="Palatino Linotype" w:hAnsi="Palatino Linotype" w:cs="Arial"/>
          <w:sz w:val="24"/>
          <w:szCs w:val="24"/>
        </w:rPr>
        <w:t>l</w:t>
      </w:r>
      <w:r w:rsidR="00413496" w:rsidRPr="00F25783">
        <w:rPr>
          <w:rFonts w:ascii="Palatino Linotype" w:hAnsi="Palatino Linotype" w:cs="Arial"/>
          <w:sz w:val="24"/>
          <w:szCs w:val="24"/>
        </w:rPr>
        <w:t xml:space="preserve"> </w:t>
      </w:r>
      <w:r w:rsidR="00FF3CDD">
        <w:rPr>
          <w:rFonts w:ascii="Palatino Linotype" w:hAnsi="Palatino Linotype" w:cs="Arial"/>
          <w:b/>
          <w:sz w:val="24"/>
          <w:szCs w:val="24"/>
        </w:rPr>
        <w:t xml:space="preserve">Ayuntamiento de </w:t>
      </w:r>
      <w:r w:rsidR="00382D3E">
        <w:rPr>
          <w:rFonts w:ascii="Palatino Linotype" w:hAnsi="Palatino Linotype" w:cs="Arial"/>
          <w:b/>
          <w:sz w:val="24"/>
          <w:szCs w:val="24"/>
        </w:rPr>
        <w:t>Amecameca</w:t>
      </w:r>
      <w:r w:rsidR="003837C2">
        <w:rPr>
          <w:rFonts w:ascii="Palatino Linotype" w:hAnsi="Palatino Linotype" w:cs="Arial"/>
          <w:b/>
          <w:sz w:val="24"/>
          <w:szCs w:val="24"/>
        </w:rPr>
        <w:t xml:space="preserve"> </w:t>
      </w:r>
      <w:r w:rsidR="003837C2">
        <w:rPr>
          <w:rFonts w:ascii="Palatino Linotype" w:hAnsi="Palatino Linotype" w:cs="Arial"/>
          <w:sz w:val="24"/>
          <w:szCs w:val="24"/>
        </w:rPr>
        <w:t xml:space="preserve">lo </w:t>
      </w:r>
      <w:r w:rsidR="00F25783" w:rsidRPr="00F25783">
        <w:rPr>
          <w:rFonts w:ascii="Palatino Linotype" w:hAnsi="Palatino Linotype" w:cs="Arial"/>
          <w:sz w:val="24"/>
          <w:szCs w:val="24"/>
        </w:rPr>
        <w:t xml:space="preserve">siguiente: </w:t>
      </w:r>
      <w:r w:rsidR="00413496" w:rsidRPr="00F25783">
        <w:rPr>
          <w:rFonts w:ascii="Palatino Linotype" w:hAnsi="Palatino Linotype" w:cs="Arial"/>
          <w:b/>
          <w:sz w:val="24"/>
          <w:szCs w:val="24"/>
        </w:rPr>
        <w:t xml:space="preserve"> </w:t>
      </w:r>
    </w:p>
    <w:p w:rsidR="00FF3CDD" w:rsidRPr="00B94DA0" w:rsidRDefault="00FF3CDD" w:rsidP="00382D3E">
      <w:pPr>
        <w:ind w:left="567" w:right="567"/>
        <w:jc w:val="both"/>
        <w:rPr>
          <w:rFonts w:ascii="Palatino Linotype" w:hAnsi="Palatino Linotype" w:cs="Arial"/>
          <w:b/>
          <w:i/>
        </w:rPr>
      </w:pPr>
      <w:r w:rsidRPr="00506538">
        <w:rPr>
          <w:rFonts w:ascii="Palatino Linotype" w:hAnsi="Palatino Linotype" w:cs="Arial"/>
          <w:i/>
          <w:lang w:eastAsia="es-MX"/>
        </w:rPr>
        <w:t>“</w:t>
      </w:r>
      <w:r w:rsidR="00382D3E" w:rsidRPr="00382D3E">
        <w:rPr>
          <w:rFonts w:ascii="Palatino Linotype" w:hAnsi="Palatino Linotype" w:cs="Arial"/>
          <w:i/>
          <w:lang w:eastAsia="es-MX"/>
        </w:rPr>
        <w:t>Estructura orgánica vigente en municipio, que contenga: 1.- nombre del servidor público o funcionario público que ocupe el puesto, 2.- nombre o denominación de cada puesto, 3.- sueldo que perciben.</w:t>
      </w:r>
      <w:r w:rsidRPr="00B94DA0">
        <w:rPr>
          <w:rFonts w:ascii="Palatino Linotype" w:hAnsi="Palatino Linotype" w:cs="Arial"/>
          <w:i/>
          <w:lang w:eastAsia="es-MX"/>
        </w:rPr>
        <w:t>”</w:t>
      </w:r>
      <w:r w:rsidRPr="00FF3CDD">
        <w:rPr>
          <w:rFonts w:ascii="Palatino Linotype" w:hAnsi="Palatino Linotype" w:cs="Arial"/>
          <w:lang w:eastAsia="es-MX"/>
        </w:rPr>
        <w:t>(</w:t>
      </w:r>
      <w:r>
        <w:rPr>
          <w:rFonts w:ascii="Palatino Linotype" w:hAnsi="Palatino Linotype" w:cs="Arial"/>
          <w:lang w:eastAsia="es-MX"/>
        </w:rPr>
        <w:t>S</w:t>
      </w:r>
      <w:r w:rsidRPr="00FF3CDD">
        <w:rPr>
          <w:rFonts w:ascii="Palatino Linotype" w:hAnsi="Palatino Linotype" w:cs="Arial"/>
          <w:lang w:eastAsia="es-MX"/>
        </w:rPr>
        <w:t>ic)</w:t>
      </w:r>
    </w:p>
    <w:p w:rsidR="009B4E7D" w:rsidRPr="00E35329" w:rsidRDefault="009B4E7D" w:rsidP="00E35329">
      <w:pPr>
        <w:spacing w:after="0" w:line="360" w:lineRule="auto"/>
        <w:jc w:val="both"/>
        <w:rPr>
          <w:rFonts w:ascii="Palatino Linotype" w:eastAsia="Times New Roman" w:hAnsi="Palatino Linotype" w:cs="Times New Roman"/>
          <w:i/>
          <w:sz w:val="24"/>
          <w:szCs w:val="24"/>
          <w:lang w:val="es-ES_tradnl" w:eastAsia="es-ES"/>
        </w:rPr>
      </w:pPr>
    </w:p>
    <w:p w:rsidR="00AE4797" w:rsidRPr="009B4E7D" w:rsidRDefault="00AE4797" w:rsidP="00734C24">
      <w:pPr>
        <w:pStyle w:val="Prrafodelista"/>
        <w:numPr>
          <w:ilvl w:val="0"/>
          <w:numId w:val="1"/>
        </w:numPr>
        <w:tabs>
          <w:tab w:val="left" w:pos="426"/>
        </w:tabs>
        <w:spacing w:after="0" w:line="360" w:lineRule="auto"/>
        <w:ind w:left="0" w:firstLine="0"/>
        <w:jc w:val="both"/>
        <w:rPr>
          <w:rFonts w:ascii="Palatino Linotype" w:eastAsia="Times New Roman" w:hAnsi="Palatino Linotype" w:cs="Times New Roman"/>
          <w:i/>
          <w:sz w:val="24"/>
          <w:szCs w:val="24"/>
          <w:lang w:val="es-ES_tradnl" w:eastAsia="es-ES"/>
        </w:rPr>
      </w:pPr>
      <w:r>
        <w:rPr>
          <w:rFonts w:ascii="Palatino Linotype" w:hAnsi="Palatino Linotype" w:cs="Arial"/>
          <w:sz w:val="24"/>
          <w:szCs w:val="24"/>
        </w:rPr>
        <w:t xml:space="preserve">El </w:t>
      </w:r>
      <w:r w:rsidR="008E4128" w:rsidRPr="008E4128">
        <w:rPr>
          <w:rFonts w:ascii="Palatino Linotype" w:hAnsi="Palatino Linotype" w:cs="Arial"/>
          <w:b/>
          <w:sz w:val="24"/>
          <w:szCs w:val="24"/>
        </w:rPr>
        <w:t>SUJETO OBLIGADO</w:t>
      </w:r>
      <w:r w:rsidR="008E4128">
        <w:rPr>
          <w:rFonts w:ascii="Palatino Linotype" w:hAnsi="Palatino Linotype" w:cs="Arial"/>
          <w:sz w:val="24"/>
          <w:szCs w:val="24"/>
        </w:rPr>
        <w:t xml:space="preserve"> </w:t>
      </w:r>
      <w:r w:rsidR="008D4B3A">
        <w:rPr>
          <w:rFonts w:ascii="Palatino Linotype" w:hAnsi="Palatino Linotype" w:cs="Arial"/>
          <w:sz w:val="24"/>
          <w:szCs w:val="24"/>
        </w:rPr>
        <w:t>dio respuesta a</w:t>
      </w:r>
      <w:r>
        <w:rPr>
          <w:rFonts w:ascii="Palatino Linotype" w:hAnsi="Palatino Linotype" w:cs="Arial"/>
          <w:sz w:val="24"/>
          <w:szCs w:val="24"/>
        </w:rPr>
        <w:t xml:space="preserve"> </w:t>
      </w:r>
      <w:r w:rsidR="009156AC">
        <w:rPr>
          <w:rFonts w:ascii="Palatino Linotype" w:hAnsi="Palatino Linotype" w:cs="Arial"/>
          <w:sz w:val="24"/>
          <w:szCs w:val="24"/>
        </w:rPr>
        <w:t xml:space="preserve">la </w:t>
      </w:r>
      <w:r>
        <w:rPr>
          <w:rFonts w:ascii="Palatino Linotype" w:hAnsi="Palatino Linotype" w:cs="Arial"/>
          <w:sz w:val="24"/>
          <w:szCs w:val="24"/>
        </w:rPr>
        <w:t>solicitud</w:t>
      </w:r>
      <w:r w:rsidR="009156AC">
        <w:rPr>
          <w:rFonts w:ascii="Palatino Linotype" w:hAnsi="Palatino Linotype" w:cs="Arial"/>
          <w:sz w:val="24"/>
          <w:szCs w:val="24"/>
        </w:rPr>
        <w:t xml:space="preserve"> de información</w:t>
      </w:r>
      <w:r>
        <w:rPr>
          <w:rFonts w:ascii="Palatino Linotype" w:hAnsi="Palatino Linotype" w:cs="Arial"/>
          <w:sz w:val="24"/>
          <w:szCs w:val="24"/>
        </w:rPr>
        <w:t>, de la siguiente manera:</w:t>
      </w:r>
    </w:p>
    <w:p w:rsidR="009B4E7D" w:rsidRPr="00AE4797" w:rsidRDefault="009B4E7D" w:rsidP="009B4E7D">
      <w:pPr>
        <w:pStyle w:val="Prrafodelista"/>
        <w:spacing w:after="0" w:line="360" w:lineRule="auto"/>
        <w:ind w:left="360"/>
        <w:jc w:val="both"/>
        <w:rPr>
          <w:rFonts w:ascii="Palatino Linotype" w:eastAsia="Times New Roman" w:hAnsi="Palatino Linotype" w:cs="Times New Roman"/>
          <w:i/>
          <w:sz w:val="24"/>
          <w:szCs w:val="24"/>
          <w:lang w:val="es-ES_tradnl" w:eastAsia="es-ES"/>
        </w:rPr>
      </w:pPr>
    </w:p>
    <w:p w:rsidR="00382D3E" w:rsidRPr="00382D3E" w:rsidRDefault="00382D3E" w:rsidP="00382D3E">
      <w:pPr>
        <w:pStyle w:val="Sinespaciado"/>
        <w:ind w:left="567" w:right="567"/>
        <w:jc w:val="right"/>
        <w:rPr>
          <w:rFonts w:ascii="Palatino Linotype" w:hAnsi="Palatino Linotype"/>
          <w:i/>
          <w:lang w:val="es-ES_tradnl" w:eastAsia="es-ES"/>
        </w:rPr>
      </w:pPr>
      <w:r w:rsidRPr="00382D3E">
        <w:rPr>
          <w:rFonts w:ascii="Palatino Linotype" w:hAnsi="Palatino Linotype"/>
          <w:i/>
          <w:lang w:val="es-ES_tradnl" w:eastAsia="es-ES"/>
        </w:rPr>
        <w:t>Amecameca, México a 22 de Octubre de 2018</w:t>
      </w:r>
    </w:p>
    <w:p w:rsidR="00382D3E" w:rsidRPr="00382D3E" w:rsidRDefault="00382D3E" w:rsidP="00382D3E">
      <w:pPr>
        <w:pStyle w:val="Sinespaciado"/>
        <w:ind w:left="567" w:right="567"/>
        <w:jc w:val="right"/>
        <w:rPr>
          <w:rFonts w:ascii="Palatino Linotype" w:hAnsi="Palatino Linotype"/>
          <w:i/>
          <w:lang w:val="es-ES_tradnl" w:eastAsia="es-ES"/>
        </w:rPr>
      </w:pPr>
      <w:r w:rsidRPr="00382D3E">
        <w:rPr>
          <w:rFonts w:ascii="Palatino Linotype" w:hAnsi="Palatino Linotype"/>
          <w:i/>
          <w:lang w:val="es-ES_tradnl" w:eastAsia="es-ES"/>
        </w:rPr>
        <w:t xml:space="preserve">Nombre del solicitante: </w:t>
      </w:r>
      <w:r w:rsidR="00BA3E3F" w:rsidRPr="00BA3E3F">
        <w:rPr>
          <w:rFonts w:ascii="Palatino Linotype" w:hAnsi="Palatino Linotype"/>
          <w:i/>
          <w:highlight w:val="black"/>
          <w:lang w:val="es-ES_tradnl" w:eastAsia="es-ES"/>
        </w:rPr>
        <w:t>-----------------------------------</w:t>
      </w:r>
    </w:p>
    <w:p w:rsidR="00382D3E" w:rsidRPr="00382D3E" w:rsidRDefault="00382D3E" w:rsidP="00382D3E">
      <w:pPr>
        <w:pStyle w:val="Sinespaciado"/>
        <w:ind w:left="567" w:right="567"/>
        <w:jc w:val="right"/>
        <w:rPr>
          <w:rFonts w:ascii="Palatino Linotype" w:hAnsi="Palatino Linotype"/>
          <w:i/>
          <w:lang w:val="es-ES_tradnl" w:eastAsia="es-ES"/>
        </w:rPr>
      </w:pPr>
      <w:r w:rsidRPr="00382D3E">
        <w:rPr>
          <w:rFonts w:ascii="Palatino Linotype" w:hAnsi="Palatino Linotype"/>
          <w:i/>
          <w:lang w:val="es-ES_tradnl" w:eastAsia="es-ES"/>
        </w:rPr>
        <w:t>Folio de la solicitud: 00100/AMECAMEC/IP/2018</w:t>
      </w:r>
    </w:p>
    <w:p w:rsidR="00382D3E" w:rsidRDefault="00382D3E" w:rsidP="00382D3E">
      <w:pPr>
        <w:pStyle w:val="Sinespaciado"/>
        <w:ind w:left="567" w:right="567"/>
        <w:rPr>
          <w:rFonts w:ascii="Palatino Linotype" w:hAnsi="Palatino Linotype"/>
          <w:i/>
          <w:lang w:val="es-ES_tradnl" w:eastAsia="es-ES"/>
        </w:rPr>
      </w:pPr>
    </w:p>
    <w:p w:rsidR="00382D3E" w:rsidRPr="00382D3E" w:rsidRDefault="00382D3E" w:rsidP="00382D3E">
      <w:pPr>
        <w:pStyle w:val="Sinespaciado"/>
        <w:ind w:left="567" w:right="567"/>
        <w:jc w:val="both"/>
        <w:rPr>
          <w:rFonts w:ascii="Palatino Linotype" w:hAnsi="Palatino Linotype"/>
          <w:i/>
          <w:lang w:val="es-ES_tradnl" w:eastAsia="es-ES"/>
        </w:rPr>
      </w:pPr>
      <w:r w:rsidRPr="00382D3E">
        <w:rPr>
          <w:rFonts w:ascii="Palatino Linotype" w:hAnsi="Palatino Linotype"/>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82D3E" w:rsidRDefault="00382D3E" w:rsidP="00382D3E">
      <w:pPr>
        <w:pStyle w:val="Sinespaciado"/>
        <w:ind w:left="567" w:right="567"/>
        <w:jc w:val="both"/>
        <w:rPr>
          <w:rFonts w:ascii="Palatino Linotype" w:hAnsi="Palatino Linotype"/>
          <w:i/>
          <w:lang w:val="es-ES_tradnl" w:eastAsia="es-ES"/>
        </w:rPr>
      </w:pPr>
    </w:p>
    <w:p w:rsidR="00382D3E" w:rsidRPr="00382D3E" w:rsidRDefault="00382D3E" w:rsidP="00382D3E">
      <w:pPr>
        <w:pStyle w:val="Sinespaciado"/>
        <w:ind w:left="567" w:right="567"/>
        <w:jc w:val="both"/>
        <w:rPr>
          <w:rFonts w:ascii="Palatino Linotype" w:hAnsi="Palatino Linotype"/>
          <w:i/>
          <w:lang w:val="es-ES_tradnl" w:eastAsia="es-ES"/>
        </w:rPr>
      </w:pPr>
      <w:r w:rsidRPr="00382D3E">
        <w:rPr>
          <w:rFonts w:ascii="Palatino Linotype" w:hAnsi="Palatino Linotype"/>
          <w:i/>
          <w:lang w:val="es-ES_tradnl" w:eastAsia="es-ES"/>
        </w:rPr>
        <w:t>Sirva este medio para enviarle un atento y cordial saludo, al mismo tiempo me permito me refiero a su solicitud de información 00100/AMECAMEC/IP/2018 Registrada en el Sistema de Acceso a la Información Mexiquense, (SAIMEX) donde solicita saber lo siguiente: “Estructura orgánica vigente en municipio, que contenga: 1.- nombre del servidor público o funcionario público que ocupe el puesto, 2.- nombre o denominación de cada puesto, 3.- sueldo que perciben” Sobre el particular me permito informar que dicha información se puede consultar en la siguiente liga de internet https://www.ipomex.org.mx/ipo/lgt/indice/amecameca.web?reset=1 donde se encuentran todos los rubros que solicita, así como más información pública.</w:t>
      </w:r>
    </w:p>
    <w:p w:rsidR="00382D3E" w:rsidRDefault="00382D3E" w:rsidP="00382D3E">
      <w:pPr>
        <w:pStyle w:val="Sinespaciado"/>
        <w:ind w:left="567" w:right="567"/>
        <w:rPr>
          <w:rFonts w:ascii="Palatino Linotype" w:hAnsi="Palatino Linotype"/>
          <w:i/>
          <w:lang w:val="es-ES_tradnl" w:eastAsia="es-ES"/>
        </w:rPr>
      </w:pPr>
    </w:p>
    <w:p w:rsidR="00382D3E" w:rsidRPr="00382D3E" w:rsidRDefault="00382D3E" w:rsidP="00382D3E">
      <w:pPr>
        <w:pStyle w:val="Sinespaciado"/>
        <w:ind w:left="567" w:right="567"/>
        <w:rPr>
          <w:rFonts w:ascii="Palatino Linotype" w:hAnsi="Palatino Linotype"/>
          <w:i/>
          <w:lang w:val="es-ES_tradnl" w:eastAsia="es-ES"/>
        </w:rPr>
      </w:pPr>
      <w:r w:rsidRPr="00382D3E">
        <w:rPr>
          <w:rFonts w:ascii="Palatino Linotype" w:hAnsi="Palatino Linotype"/>
          <w:i/>
          <w:lang w:val="es-ES_tradnl" w:eastAsia="es-ES"/>
        </w:rPr>
        <w:t>ATENTAMENTE</w:t>
      </w:r>
    </w:p>
    <w:p w:rsidR="00AE4797" w:rsidRPr="00382D3E" w:rsidRDefault="00382D3E" w:rsidP="00382D3E">
      <w:pPr>
        <w:pStyle w:val="Sinespaciado"/>
        <w:ind w:left="567" w:right="567"/>
        <w:rPr>
          <w:rFonts w:ascii="Palatino Linotype" w:hAnsi="Palatino Linotype"/>
          <w:lang w:val="es-ES_tradnl" w:eastAsia="es-ES"/>
        </w:rPr>
      </w:pPr>
      <w:r w:rsidRPr="00382D3E">
        <w:rPr>
          <w:rFonts w:ascii="Palatino Linotype" w:hAnsi="Palatino Linotype"/>
          <w:i/>
          <w:lang w:val="es-ES_tradnl" w:eastAsia="es-ES"/>
        </w:rPr>
        <w:t>LIC. DIANA JOSEFINA VAZQUEZ DIAZ</w:t>
      </w:r>
      <w:r w:rsidR="00FF3CDD" w:rsidRPr="00382D3E">
        <w:rPr>
          <w:rFonts w:ascii="Palatino Linotype" w:hAnsi="Palatino Linotype"/>
          <w:i/>
          <w:lang w:val="es-ES_tradnl" w:eastAsia="es-ES"/>
        </w:rPr>
        <w:t>.</w:t>
      </w:r>
      <w:r>
        <w:rPr>
          <w:rFonts w:ascii="Palatino Linotype" w:hAnsi="Palatino Linotype"/>
          <w:i/>
          <w:lang w:val="es-ES_tradnl" w:eastAsia="es-ES"/>
        </w:rPr>
        <w:t>”</w:t>
      </w:r>
      <w:r>
        <w:rPr>
          <w:rFonts w:ascii="Palatino Linotype" w:hAnsi="Palatino Linotype"/>
          <w:lang w:val="es-ES_tradnl" w:eastAsia="es-ES"/>
        </w:rPr>
        <w:t xml:space="preserve"> (Sic).</w:t>
      </w:r>
    </w:p>
    <w:p w:rsidR="009B4E7D" w:rsidRPr="00382D3E" w:rsidRDefault="009B4E7D" w:rsidP="00382D3E">
      <w:pPr>
        <w:spacing w:after="0" w:line="360" w:lineRule="auto"/>
        <w:ind w:right="616"/>
        <w:jc w:val="both"/>
        <w:rPr>
          <w:rFonts w:ascii="Palatino Linotype" w:eastAsia="Times New Roman" w:hAnsi="Palatino Linotype" w:cs="Times New Roman"/>
          <w:i/>
          <w:sz w:val="24"/>
          <w:szCs w:val="24"/>
          <w:lang w:val="es-ES_tradnl" w:eastAsia="es-ES"/>
        </w:rPr>
      </w:pPr>
    </w:p>
    <w:p w:rsidR="0094239C" w:rsidRDefault="0046491C" w:rsidP="00734C24">
      <w:pPr>
        <w:pStyle w:val="Prrafodelista"/>
        <w:numPr>
          <w:ilvl w:val="0"/>
          <w:numId w:val="1"/>
        </w:numPr>
        <w:tabs>
          <w:tab w:val="left" w:pos="426"/>
        </w:tabs>
        <w:spacing w:before="240" w:after="240" w:line="360" w:lineRule="auto"/>
        <w:ind w:left="0" w:firstLine="0"/>
        <w:jc w:val="both"/>
        <w:rPr>
          <w:rFonts w:ascii="Palatino Linotype" w:hAnsi="Palatino Linotype" w:cs="Arial"/>
          <w:sz w:val="24"/>
          <w:szCs w:val="24"/>
        </w:rPr>
      </w:pPr>
      <w:r w:rsidRPr="00444048">
        <w:rPr>
          <w:rFonts w:ascii="Palatino Linotype" w:hAnsi="Palatino Linotype" w:cs="Arial"/>
          <w:sz w:val="24"/>
          <w:szCs w:val="24"/>
        </w:rPr>
        <w:lastRenderedPageBreak/>
        <w:t xml:space="preserve">En ese </w:t>
      </w:r>
      <w:r w:rsidRPr="00382D3E">
        <w:rPr>
          <w:rFonts w:ascii="Palatino Linotype" w:hAnsi="Palatino Linotype" w:cs="Arial"/>
          <w:sz w:val="24"/>
          <w:szCs w:val="24"/>
        </w:rPr>
        <w:t>sentido,</w:t>
      </w:r>
      <w:r w:rsidRPr="00382D3E">
        <w:rPr>
          <w:rFonts w:ascii="Palatino Linotype" w:hAnsi="Palatino Linotype" w:cs="Arial"/>
          <w:b/>
          <w:sz w:val="24"/>
          <w:szCs w:val="24"/>
        </w:rPr>
        <w:t xml:space="preserve"> </w:t>
      </w:r>
      <w:r w:rsidR="00AE4797" w:rsidRPr="00382D3E">
        <w:rPr>
          <w:rFonts w:ascii="Palatino Linotype" w:hAnsi="Palatino Linotype" w:cs="Arial"/>
          <w:sz w:val="24"/>
          <w:szCs w:val="24"/>
        </w:rPr>
        <w:t xml:space="preserve">el </w:t>
      </w:r>
      <w:r w:rsidR="00E30CD7" w:rsidRPr="00382D3E">
        <w:rPr>
          <w:rFonts w:ascii="Palatino Linotype" w:hAnsi="Palatino Linotype" w:cs="Arial"/>
          <w:b/>
          <w:sz w:val="24"/>
          <w:szCs w:val="24"/>
        </w:rPr>
        <w:t>RECURRENTE</w:t>
      </w:r>
      <w:r w:rsidR="00382D3E" w:rsidRPr="00382D3E">
        <w:rPr>
          <w:rFonts w:ascii="Palatino Linotype" w:hAnsi="Palatino Linotype" w:cs="Arial"/>
          <w:b/>
          <w:sz w:val="24"/>
          <w:szCs w:val="24"/>
        </w:rPr>
        <w:t>,</w:t>
      </w:r>
      <w:r w:rsidR="00382D3E" w:rsidRPr="00382D3E">
        <w:rPr>
          <w:rFonts w:ascii="Palatino Linotype" w:hAnsi="Palatino Linotype" w:cs="Arial"/>
          <w:sz w:val="24"/>
          <w:szCs w:val="24"/>
        </w:rPr>
        <w:t xml:space="preserve"> a través del recurso de revisión </w:t>
      </w:r>
      <w:r w:rsidR="00382D3E" w:rsidRPr="00382D3E">
        <w:rPr>
          <w:rFonts w:ascii="Palatino Linotype" w:hAnsi="Palatino Linotype" w:cs="Arial"/>
          <w:b/>
          <w:sz w:val="24"/>
          <w:szCs w:val="24"/>
        </w:rPr>
        <w:t>04076/INFOEM/IP/RR/2018</w:t>
      </w:r>
      <w:r w:rsidR="00382D3E" w:rsidRPr="00382D3E">
        <w:rPr>
          <w:rFonts w:ascii="Palatino Linotype" w:hAnsi="Palatino Linotype" w:cs="Arial"/>
          <w:sz w:val="24"/>
          <w:szCs w:val="24"/>
        </w:rPr>
        <w:t>, manifestó como A</w:t>
      </w:r>
      <w:r w:rsidR="00382D3E">
        <w:rPr>
          <w:rFonts w:ascii="Palatino Linotype" w:hAnsi="Palatino Linotype" w:cs="Arial"/>
          <w:sz w:val="24"/>
          <w:szCs w:val="24"/>
        </w:rPr>
        <w:t>cto Impugnado y Razones o Motivos de Inconformidad que la información entregada estaba incompleta.</w:t>
      </w:r>
    </w:p>
    <w:p w:rsidR="00382D3E" w:rsidRDefault="00382D3E" w:rsidP="00382D3E">
      <w:pPr>
        <w:pStyle w:val="Prrafodelista"/>
        <w:tabs>
          <w:tab w:val="left" w:pos="426"/>
        </w:tabs>
        <w:spacing w:before="240" w:after="240" w:line="360" w:lineRule="auto"/>
        <w:ind w:left="0"/>
        <w:jc w:val="both"/>
        <w:rPr>
          <w:rFonts w:ascii="Palatino Linotype" w:hAnsi="Palatino Linotype" w:cs="Arial"/>
          <w:sz w:val="24"/>
          <w:szCs w:val="24"/>
        </w:rPr>
      </w:pPr>
    </w:p>
    <w:p w:rsidR="00382D3E" w:rsidRPr="00444048" w:rsidRDefault="00382D3E" w:rsidP="00734C24">
      <w:pPr>
        <w:pStyle w:val="Prrafodelista"/>
        <w:numPr>
          <w:ilvl w:val="0"/>
          <w:numId w:val="1"/>
        </w:numPr>
        <w:tabs>
          <w:tab w:val="left" w:pos="426"/>
        </w:tabs>
        <w:spacing w:before="240" w:after="24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Finalmente, a través de su informe justificado, el </w:t>
      </w:r>
      <w:r>
        <w:rPr>
          <w:rFonts w:ascii="Palatino Linotype" w:hAnsi="Palatino Linotype" w:cs="Arial"/>
          <w:b/>
          <w:sz w:val="24"/>
          <w:szCs w:val="24"/>
        </w:rPr>
        <w:t>SUJETO OBLIGADO</w:t>
      </w:r>
      <w:r>
        <w:rPr>
          <w:rFonts w:ascii="Palatino Linotype" w:hAnsi="Palatino Linotype" w:cs="Arial"/>
          <w:sz w:val="24"/>
          <w:szCs w:val="24"/>
        </w:rPr>
        <w:t xml:space="preserve"> </w:t>
      </w:r>
      <w:r w:rsidR="00664234">
        <w:rPr>
          <w:rFonts w:ascii="Palatino Linotype" w:hAnsi="Palatino Linotype" w:cs="Arial"/>
          <w:sz w:val="24"/>
          <w:szCs w:val="24"/>
        </w:rPr>
        <w:t>subió al SAIMEX</w:t>
      </w:r>
      <w:r>
        <w:rPr>
          <w:rFonts w:ascii="Palatino Linotype" w:hAnsi="Palatino Linotype" w:cs="Arial"/>
          <w:sz w:val="24"/>
          <w:szCs w:val="24"/>
        </w:rPr>
        <w:t xml:space="preserve"> una lista titulada “</w:t>
      </w:r>
      <w:r w:rsidR="00664234">
        <w:rPr>
          <w:rFonts w:ascii="Palatino Linotype" w:hAnsi="Palatino Linotype" w:cs="Arial"/>
          <w:sz w:val="24"/>
          <w:szCs w:val="24"/>
        </w:rPr>
        <w:t>CONCENTRADO DE NOMINA CORRESPONDIENTE DEL 16 AL 30 DE NOVIEMBRE DEL 2018”</w:t>
      </w:r>
      <w:r>
        <w:rPr>
          <w:rFonts w:ascii="Palatino Linotype" w:hAnsi="Palatino Linotype" w:cs="Arial"/>
          <w:sz w:val="24"/>
          <w:szCs w:val="24"/>
        </w:rPr>
        <w:t xml:space="preserve"> que muestra los rubros “Nombres”, “Categoría” y “Total Neto”</w:t>
      </w:r>
      <w:r w:rsidR="00664234">
        <w:rPr>
          <w:rFonts w:ascii="Palatino Linotype" w:hAnsi="Palatino Linotype" w:cs="Arial"/>
          <w:sz w:val="24"/>
          <w:szCs w:val="24"/>
        </w:rPr>
        <w:t xml:space="preserve">. Sin embargo, no fue puesto a la vista del </w:t>
      </w:r>
      <w:r w:rsidR="00664234">
        <w:rPr>
          <w:rFonts w:ascii="Palatino Linotype" w:hAnsi="Palatino Linotype" w:cs="Arial"/>
          <w:b/>
          <w:sz w:val="24"/>
          <w:szCs w:val="24"/>
        </w:rPr>
        <w:t>RECURRENTE</w:t>
      </w:r>
      <w:r w:rsidR="00664234">
        <w:rPr>
          <w:rFonts w:ascii="Palatino Linotype" w:hAnsi="Palatino Linotype" w:cs="Arial"/>
          <w:sz w:val="24"/>
          <w:szCs w:val="24"/>
        </w:rPr>
        <w:t xml:space="preserve"> por la Ponencia Resolutora al detectar información susceptible de ser clasificada.</w:t>
      </w:r>
    </w:p>
    <w:p w:rsidR="00444048" w:rsidRPr="0001046D" w:rsidRDefault="00444048" w:rsidP="00734C24">
      <w:pPr>
        <w:pStyle w:val="Prrafodelista"/>
        <w:tabs>
          <w:tab w:val="left" w:pos="426"/>
        </w:tabs>
        <w:spacing w:before="240" w:after="240" w:line="360" w:lineRule="auto"/>
        <w:ind w:left="360"/>
        <w:jc w:val="both"/>
        <w:rPr>
          <w:rFonts w:ascii="Palatino Linotype" w:hAnsi="Palatino Linotype" w:cs="Arial"/>
          <w:sz w:val="24"/>
          <w:szCs w:val="24"/>
        </w:rPr>
      </w:pPr>
    </w:p>
    <w:p w:rsidR="00651380" w:rsidRDefault="00664234" w:rsidP="00664234">
      <w:pPr>
        <w:pStyle w:val="Prrafodelista"/>
        <w:numPr>
          <w:ilvl w:val="0"/>
          <w:numId w:val="1"/>
        </w:numPr>
        <w:tabs>
          <w:tab w:val="left" w:pos="426"/>
        </w:tabs>
        <w:spacing w:before="240" w:after="240" w:line="360" w:lineRule="auto"/>
        <w:ind w:left="0" w:right="49" w:firstLine="0"/>
        <w:jc w:val="both"/>
        <w:rPr>
          <w:rFonts w:ascii="Palatino Linotype" w:hAnsi="Palatino Linotype" w:cs="Arial"/>
          <w:sz w:val="24"/>
          <w:szCs w:val="24"/>
        </w:rPr>
      </w:pPr>
      <w:r>
        <w:rPr>
          <w:rFonts w:ascii="Palatino Linotype" w:hAnsi="Palatino Linotype" w:cs="Arial"/>
          <w:sz w:val="24"/>
          <w:szCs w:val="24"/>
        </w:rPr>
        <w:t>Por lo que habiendo expuesto los antecedentes del expediente del recurso de revisión que al rubro se indica, me permito formular el presente voto particular.</w:t>
      </w:r>
    </w:p>
    <w:p w:rsidR="00664234" w:rsidRPr="00651380" w:rsidRDefault="00664234" w:rsidP="00664234">
      <w:pPr>
        <w:pStyle w:val="Prrafodelista"/>
        <w:tabs>
          <w:tab w:val="left" w:pos="426"/>
        </w:tabs>
        <w:spacing w:before="240" w:after="240" w:line="360" w:lineRule="auto"/>
        <w:ind w:left="0" w:right="49"/>
        <w:jc w:val="both"/>
        <w:rPr>
          <w:rFonts w:ascii="Palatino Linotype" w:hAnsi="Palatino Linotype" w:cs="Arial"/>
          <w:sz w:val="24"/>
          <w:szCs w:val="24"/>
        </w:rPr>
      </w:pPr>
    </w:p>
    <w:p w:rsidR="0046491C" w:rsidRPr="0001046D" w:rsidRDefault="00664234" w:rsidP="00664234">
      <w:pPr>
        <w:pStyle w:val="Ttulo1"/>
        <w:numPr>
          <w:ilvl w:val="0"/>
          <w:numId w:val="12"/>
        </w:numPr>
        <w:tabs>
          <w:tab w:val="left" w:pos="426"/>
        </w:tabs>
        <w:spacing w:line="360" w:lineRule="auto"/>
        <w:ind w:left="0" w:firstLine="0"/>
        <w:rPr>
          <w:rFonts w:ascii="Palatino Linotype" w:hAnsi="Palatino Linotype"/>
          <w:b/>
          <w:color w:val="auto"/>
          <w:sz w:val="24"/>
          <w:szCs w:val="24"/>
        </w:rPr>
      </w:pPr>
      <w:bookmarkStart w:id="2" w:name="_Toc535229576"/>
      <w:r>
        <w:rPr>
          <w:rFonts w:ascii="Palatino Linotype" w:hAnsi="Palatino Linotype"/>
          <w:b/>
          <w:color w:val="auto"/>
          <w:sz w:val="24"/>
          <w:szCs w:val="24"/>
        </w:rPr>
        <w:t>De la respuesta otorgada por el SUJETO OBLIGADO</w:t>
      </w:r>
      <w:r w:rsidR="0046491C" w:rsidRPr="0001046D">
        <w:rPr>
          <w:rFonts w:ascii="Palatino Linotype" w:hAnsi="Palatino Linotype"/>
          <w:b/>
          <w:color w:val="auto"/>
          <w:sz w:val="24"/>
          <w:szCs w:val="24"/>
        </w:rPr>
        <w:t>.</w:t>
      </w:r>
      <w:bookmarkEnd w:id="2"/>
    </w:p>
    <w:p w:rsidR="0046491C" w:rsidRPr="0001046D" w:rsidRDefault="0046491C" w:rsidP="00E34F08">
      <w:pPr>
        <w:pStyle w:val="Prrafodelista"/>
        <w:spacing w:after="0" w:line="360" w:lineRule="auto"/>
        <w:ind w:left="1080"/>
        <w:jc w:val="both"/>
        <w:rPr>
          <w:rFonts w:ascii="Palatino Linotype" w:hAnsi="Palatino Linotype" w:cs="Arial"/>
          <w:b/>
          <w:sz w:val="24"/>
          <w:szCs w:val="24"/>
        </w:rPr>
      </w:pPr>
    </w:p>
    <w:p w:rsidR="00664234" w:rsidRDefault="00664234" w:rsidP="00664234">
      <w:pPr>
        <w:pStyle w:val="Prrafodelista"/>
        <w:numPr>
          <w:ilvl w:val="0"/>
          <w:numId w:val="1"/>
        </w:numPr>
        <w:tabs>
          <w:tab w:val="left" w:pos="426"/>
        </w:tabs>
        <w:spacing w:after="0" w:line="360" w:lineRule="auto"/>
        <w:ind w:left="0" w:right="49" w:firstLine="0"/>
        <w:jc w:val="both"/>
        <w:rPr>
          <w:rFonts w:ascii="Palatino Linotype" w:hAnsi="Palatino Linotype" w:cs="Arial"/>
          <w:sz w:val="24"/>
          <w:szCs w:val="24"/>
        </w:rPr>
      </w:pPr>
      <w:r>
        <w:rPr>
          <w:rFonts w:ascii="Palatino Linotype" w:hAnsi="Palatino Linotype" w:cs="Arial"/>
          <w:sz w:val="24"/>
          <w:szCs w:val="24"/>
        </w:rPr>
        <w:t xml:space="preserve">El particular, a través de la solicitud de información </w:t>
      </w:r>
      <w:r>
        <w:rPr>
          <w:rFonts w:ascii="Palatino Linotype" w:hAnsi="Palatino Linotype" w:cs="Arial"/>
          <w:b/>
          <w:sz w:val="24"/>
          <w:szCs w:val="24"/>
        </w:rPr>
        <w:t>00100/AMECAMECA/IP/2018</w:t>
      </w:r>
      <w:r>
        <w:rPr>
          <w:rFonts w:ascii="Palatino Linotype" w:hAnsi="Palatino Linotype" w:cs="Arial"/>
          <w:sz w:val="24"/>
          <w:szCs w:val="24"/>
        </w:rPr>
        <w:t>, esencialmente requirió lo siguiente:</w:t>
      </w:r>
    </w:p>
    <w:p w:rsidR="00664234" w:rsidRDefault="00664234" w:rsidP="00664234">
      <w:pPr>
        <w:pStyle w:val="Prrafodelista"/>
        <w:numPr>
          <w:ilvl w:val="1"/>
          <w:numId w:val="1"/>
        </w:numPr>
        <w:tabs>
          <w:tab w:val="left" w:pos="426"/>
        </w:tabs>
        <w:spacing w:after="0" w:line="360" w:lineRule="auto"/>
        <w:ind w:right="49"/>
        <w:jc w:val="both"/>
        <w:rPr>
          <w:rFonts w:ascii="Palatino Linotype" w:hAnsi="Palatino Linotype" w:cs="Arial"/>
          <w:sz w:val="24"/>
          <w:szCs w:val="24"/>
        </w:rPr>
      </w:pPr>
      <w:r>
        <w:rPr>
          <w:rFonts w:ascii="Palatino Linotype" w:hAnsi="Palatino Linotype" w:cs="Arial"/>
          <w:sz w:val="24"/>
          <w:szCs w:val="24"/>
        </w:rPr>
        <w:t>Estructura orgánica vigente del municipio</w:t>
      </w:r>
      <w:r w:rsidR="00801F0B">
        <w:rPr>
          <w:rFonts w:ascii="Palatino Linotype" w:hAnsi="Palatino Linotype" w:cs="Arial"/>
          <w:sz w:val="24"/>
          <w:szCs w:val="24"/>
        </w:rPr>
        <w:t xml:space="preserve"> que contenga: Nombre de cada servidor público, cargo que ostentan y sueldo que perciben.</w:t>
      </w:r>
    </w:p>
    <w:p w:rsidR="00664234" w:rsidRPr="0001046D" w:rsidRDefault="00664234" w:rsidP="00664234">
      <w:pPr>
        <w:pStyle w:val="Prrafodelista"/>
        <w:tabs>
          <w:tab w:val="left" w:pos="426"/>
        </w:tabs>
        <w:spacing w:after="0" w:line="360" w:lineRule="auto"/>
        <w:ind w:left="0" w:right="49"/>
        <w:jc w:val="both"/>
        <w:rPr>
          <w:rFonts w:ascii="Palatino Linotype" w:hAnsi="Palatino Linotype" w:cs="Arial"/>
          <w:sz w:val="24"/>
          <w:szCs w:val="24"/>
        </w:rPr>
      </w:pPr>
    </w:p>
    <w:p w:rsidR="0046491C" w:rsidRDefault="00801F0B"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Por lo que el veintidós (22) de octubre de dos mil dieciocho, el </w:t>
      </w:r>
      <w:r>
        <w:rPr>
          <w:rFonts w:ascii="Palatino Linotype" w:hAnsi="Palatino Linotype" w:cs="Arial"/>
          <w:b/>
          <w:sz w:val="24"/>
          <w:szCs w:val="24"/>
        </w:rPr>
        <w:t>SUJETO OBLIGADO</w:t>
      </w:r>
      <w:r>
        <w:rPr>
          <w:rFonts w:ascii="Palatino Linotype" w:hAnsi="Palatino Linotype" w:cs="Arial"/>
          <w:sz w:val="24"/>
          <w:szCs w:val="24"/>
        </w:rPr>
        <w:t xml:space="preserve"> respondió la solicitud de información de la siguiente manera:</w:t>
      </w:r>
    </w:p>
    <w:p w:rsidR="00664234" w:rsidRPr="00801F0B" w:rsidRDefault="00801F0B" w:rsidP="00801F0B">
      <w:pPr>
        <w:pStyle w:val="Sinespaciado"/>
        <w:ind w:left="567" w:right="567"/>
        <w:jc w:val="both"/>
        <w:rPr>
          <w:rFonts w:ascii="Palatino Linotype" w:hAnsi="Palatino Linotype" w:cs="Arial"/>
          <w:i/>
          <w:sz w:val="24"/>
          <w:szCs w:val="24"/>
        </w:rPr>
      </w:pPr>
      <w:r>
        <w:rPr>
          <w:rFonts w:ascii="Palatino Linotype" w:hAnsi="Palatino Linotype"/>
          <w:i/>
        </w:rPr>
        <w:lastRenderedPageBreak/>
        <w:t>“</w:t>
      </w:r>
      <w:r w:rsidRPr="00801F0B">
        <w:rPr>
          <w:rFonts w:ascii="Palatino Linotype" w:hAnsi="Palatino Linotype"/>
          <w:i/>
        </w:rPr>
        <w:t>Sobre el particular me permito informar que dicha información se puede consultar en la siguiente liga de internet https://www.ipomex.org.mx/ipo/lgt/indice/amecameca.web?reset=1 donde se encuentran todos los rubros que solicita, así como más información pública.</w:t>
      </w:r>
      <w:r>
        <w:rPr>
          <w:rFonts w:ascii="Palatino Linotype" w:hAnsi="Palatino Linotype"/>
          <w:i/>
        </w:rPr>
        <w:t>”</w:t>
      </w:r>
    </w:p>
    <w:p w:rsidR="00801F0B" w:rsidRDefault="00801F0B" w:rsidP="00664234">
      <w:pPr>
        <w:pStyle w:val="Prrafodelista"/>
        <w:tabs>
          <w:tab w:val="left" w:pos="426"/>
        </w:tabs>
        <w:spacing w:after="0" w:line="360" w:lineRule="auto"/>
        <w:ind w:left="0"/>
        <w:jc w:val="both"/>
        <w:rPr>
          <w:rFonts w:ascii="Palatino Linotype" w:hAnsi="Palatino Linotype" w:cs="Arial"/>
          <w:sz w:val="24"/>
          <w:szCs w:val="24"/>
        </w:rPr>
      </w:pPr>
    </w:p>
    <w:p w:rsidR="00801F0B" w:rsidRDefault="00801F0B"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No resulta ocioso mencionar que la liga de internet proporcionada por el </w:t>
      </w:r>
      <w:r>
        <w:rPr>
          <w:rFonts w:ascii="Palatino Linotype" w:hAnsi="Palatino Linotype" w:cs="Arial"/>
          <w:b/>
          <w:sz w:val="24"/>
          <w:szCs w:val="24"/>
        </w:rPr>
        <w:t>SUJETO OBLIGADO</w:t>
      </w:r>
      <w:r>
        <w:rPr>
          <w:rFonts w:ascii="Palatino Linotype" w:hAnsi="Palatino Linotype" w:cs="Arial"/>
          <w:sz w:val="24"/>
          <w:szCs w:val="24"/>
        </w:rPr>
        <w:t xml:space="preserve"> buscando responder a la solicitud de información dirige a la página principal del IPOMEX del Ayuntamiento de Amecameca para el ejercicio 2015-2017 como se puede apreciar mediante la siguiente captura de pantalla:</w:t>
      </w:r>
    </w:p>
    <w:p w:rsidR="00664234" w:rsidRDefault="00801F0B" w:rsidP="00801F0B">
      <w:pPr>
        <w:pStyle w:val="Prrafodelista"/>
        <w:tabs>
          <w:tab w:val="left" w:pos="426"/>
        </w:tabs>
        <w:spacing w:after="0" w:line="360" w:lineRule="auto"/>
        <w:ind w:left="0"/>
        <w:jc w:val="center"/>
        <w:rPr>
          <w:rFonts w:ascii="Palatino Linotype" w:hAnsi="Palatino Linotype" w:cs="Arial"/>
          <w:sz w:val="24"/>
          <w:szCs w:val="24"/>
        </w:rPr>
      </w:pPr>
      <w:r>
        <w:rPr>
          <w:noProof/>
          <w:lang w:eastAsia="es-MX"/>
        </w:rPr>
        <w:drawing>
          <wp:inline distT="0" distB="0" distL="0" distR="0" wp14:anchorId="154549AB" wp14:editId="1E27DC6C">
            <wp:extent cx="2993366" cy="2911445"/>
            <wp:effectExtent l="57150" t="57150" r="112395" b="1181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02" t="6155" r="22492" b="1181"/>
                    <a:stretch/>
                  </pic:blipFill>
                  <pic:spPr bwMode="auto">
                    <a:xfrm>
                      <a:off x="0" y="0"/>
                      <a:ext cx="3022483" cy="29397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01F0B" w:rsidRDefault="00801F0B"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801F0B"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Por lo que la Ponencia Resolutora, habiendo constatado la dirección de internet y su contenido, determinó tener por colmado el requerimiento relacionado con la estructura orgánica bajo el siguiente estudio:</w:t>
      </w:r>
    </w:p>
    <w:p w:rsidR="00067CE1" w:rsidRDefault="00067CE1" w:rsidP="00067CE1">
      <w:pPr>
        <w:pStyle w:val="Sinespaciado"/>
        <w:ind w:left="567" w:right="567"/>
        <w:jc w:val="both"/>
        <w:rPr>
          <w:rFonts w:ascii="Palatino Linotype" w:hAnsi="Palatino Linotype"/>
          <w:i/>
        </w:rPr>
      </w:pPr>
      <w:r>
        <w:rPr>
          <w:rFonts w:ascii="Palatino Linotype" w:hAnsi="Palatino Linotype"/>
          <w:i/>
        </w:rPr>
        <w:lastRenderedPageBreak/>
        <w:t>“</w:t>
      </w:r>
      <w:r w:rsidRPr="00067CE1">
        <w:rPr>
          <w:rFonts w:ascii="Palatino Linotype" w:hAnsi="Palatino Linotype"/>
          <w:i/>
        </w:rPr>
        <w:t xml:space="preserve">Ahora, </w:t>
      </w:r>
      <w:r w:rsidRPr="00067CE1">
        <w:rPr>
          <w:rFonts w:ascii="Palatino Linotype" w:hAnsi="Palatino Linotype"/>
          <w:b/>
          <w:i/>
        </w:rPr>
        <w:t>si bien es cierto que no se preció la ruta a seguir para acceder a la información</w:t>
      </w:r>
      <w:r w:rsidRPr="00067CE1">
        <w:rPr>
          <w:rFonts w:ascii="Palatino Linotype" w:hAnsi="Palatino Linotype"/>
          <w:i/>
        </w:rPr>
        <w:t xml:space="preserve">, lo cierto es que, </w:t>
      </w:r>
      <w:r w:rsidRPr="00067CE1">
        <w:rPr>
          <w:rFonts w:ascii="Palatino Linotype" w:hAnsi="Palatino Linotype"/>
          <w:b/>
          <w:i/>
        </w:rPr>
        <w:t>dentro del Portal del Sujeto Obligado</w:t>
      </w:r>
      <w:r w:rsidRPr="00067CE1">
        <w:rPr>
          <w:rFonts w:ascii="Palatino Linotype" w:hAnsi="Palatino Linotype"/>
          <w:i/>
        </w:rPr>
        <w:t xml:space="preserve">, en la fracción II, Estructura Orgánica, </w:t>
      </w:r>
      <w:r w:rsidRPr="00067CE1">
        <w:rPr>
          <w:rFonts w:ascii="Palatino Linotype" w:hAnsi="Palatino Linotype"/>
          <w:b/>
          <w:i/>
        </w:rPr>
        <w:t>se encuentra publicado el Organigrama del Ayuntamiento actualizado</w:t>
      </w:r>
      <w:r w:rsidRPr="00067CE1">
        <w:rPr>
          <w:rFonts w:ascii="Palatino Linotype" w:hAnsi="Palatino Linotype"/>
          <w:i/>
        </w:rPr>
        <w:t>, como se muestra a continuación:</w:t>
      </w:r>
    </w:p>
    <w:p w:rsidR="00067CE1" w:rsidRPr="00067CE1" w:rsidRDefault="00067CE1" w:rsidP="00067CE1">
      <w:pPr>
        <w:pStyle w:val="Sinespaciado"/>
        <w:ind w:left="567" w:right="567"/>
        <w:jc w:val="both"/>
        <w:rPr>
          <w:rFonts w:ascii="Palatino Linotype" w:hAnsi="Palatino Linotype"/>
          <w:i/>
        </w:rPr>
      </w:pPr>
    </w:p>
    <w:p w:rsidR="00067CE1" w:rsidRDefault="00067CE1" w:rsidP="00067CE1">
      <w:pPr>
        <w:pStyle w:val="Sinespaciado"/>
        <w:ind w:left="567" w:right="567"/>
        <w:jc w:val="both"/>
        <w:rPr>
          <w:rFonts w:ascii="Palatino Linotype" w:hAnsi="Palatino Linotype"/>
          <w:i/>
        </w:rPr>
      </w:pPr>
      <w:r w:rsidRPr="00067CE1">
        <w:rPr>
          <w:rFonts w:ascii="Palatino Linotype" w:hAnsi="Palatino Linotype"/>
          <w:i/>
        </w:rPr>
        <w:t>(…)</w:t>
      </w:r>
    </w:p>
    <w:p w:rsidR="00067CE1" w:rsidRPr="00067CE1" w:rsidRDefault="00067CE1" w:rsidP="00067CE1">
      <w:pPr>
        <w:pStyle w:val="Sinespaciado"/>
        <w:ind w:left="567" w:right="567"/>
        <w:jc w:val="both"/>
        <w:rPr>
          <w:rFonts w:ascii="Palatino Linotype" w:hAnsi="Palatino Linotype"/>
          <w:i/>
        </w:rPr>
      </w:pPr>
    </w:p>
    <w:p w:rsidR="00067CE1" w:rsidRDefault="00067CE1" w:rsidP="00067CE1">
      <w:pPr>
        <w:pStyle w:val="Sinespaciado"/>
        <w:ind w:left="567" w:right="567"/>
        <w:jc w:val="both"/>
        <w:rPr>
          <w:rFonts w:ascii="Palatino Linotype" w:hAnsi="Palatino Linotype"/>
          <w:i/>
        </w:rPr>
      </w:pPr>
      <w:r w:rsidRPr="00067CE1">
        <w:rPr>
          <w:rFonts w:ascii="Palatino Linotype" w:hAnsi="Palatino Linotype"/>
          <w:i/>
        </w:rPr>
        <w:t>Asimismo, en cada uno de los rubros se tiene la información relacionada con la estructura como a continuación se ejemplifica:</w:t>
      </w:r>
    </w:p>
    <w:p w:rsidR="00067CE1" w:rsidRPr="00067CE1" w:rsidRDefault="00067CE1" w:rsidP="00067CE1">
      <w:pPr>
        <w:pStyle w:val="Sinespaciado"/>
        <w:ind w:left="567" w:right="567"/>
        <w:jc w:val="both"/>
        <w:rPr>
          <w:rFonts w:ascii="Palatino Linotype" w:hAnsi="Palatino Linotype"/>
          <w:i/>
        </w:rPr>
      </w:pPr>
    </w:p>
    <w:p w:rsidR="00067CE1" w:rsidRDefault="00067CE1" w:rsidP="00067CE1">
      <w:pPr>
        <w:pStyle w:val="Sinespaciado"/>
        <w:ind w:left="567" w:right="567"/>
        <w:jc w:val="both"/>
        <w:rPr>
          <w:rFonts w:ascii="Palatino Linotype" w:hAnsi="Palatino Linotype"/>
          <w:i/>
        </w:rPr>
      </w:pPr>
      <w:r w:rsidRPr="00067CE1">
        <w:rPr>
          <w:rFonts w:ascii="Palatino Linotype" w:hAnsi="Palatino Linotype"/>
          <w:i/>
        </w:rPr>
        <w:t>(…)</w:t>
      </w:r>
    </w:p>
    <w:p w:rsidR="00067CE1" w:rsidRPr="00067CE1" w:rsidRDefault="00067CE1" w:rsidP="00067CE1">
      <w:pPr>
        <w:pStyle w:val="Sinespaciado"/>
        <w:ind w:left="567" w:right="567"/>
        <w:jc w:val="both"/>
        <w:rPr>
          <w:rFonts w:ascii="Palatino Linotype" w:hAnsi="Palatino Linotype"/>
          <w:i/>
        </w:rPr>
      </w:pPr>
    </w:p>
    <w:p w:rsidR="00067CE1" w:rsidRPr="00067CE1" w:rsidRDefault="00067CE1" w:rsidP="00067CE1">
      <w:pPr>
        <w:pStyle w:val="Sinespaciado"/>
        <w:ind w:left="567" w:right="567"/>
        <w:jc w:val="both"/>
        <w:rPr>
          <w:rFonts w:ascii="Palatino Linotype" w:hAnsi="Palatino Linotype"/>
          <w:i/>
        </w:rPr>
      </w:pPr>
      <w:r w:rsidRPr="00067CE1">
        <w:rPr>
          <w:rFonts w:ascii="Palatino Linotype" w:hAnsi="Palatino Linotype"/>
          <w:b/>
          <w:i/>
        </w:rPr>
        <w:t>De tal suerte que la estructura orgánica del Sujeto Obligado se encuentra publicada de manera permanente y actualizada</w:t>
      </w:r>
      <w:r w:rsidRPr="00067CE1">
        <w:rPr>
          <w:rFonts w:ascii="Palatino Linotype" w:hAnsi="Palatino Linotype"/>
          <w:i/>
        </w:rPr>
        <w:t xml:space="preserve">. Así, </w:t>
      </w:r>
      <w:r w:rsidRPr="00067CE1">
        <w:rPr>
          <w:rFonts w:ascii="Palatino Linotype" w:hAnsi="Palatino Linotype"/>
          <w:b/>
          <w:i/>
          <w:u w:val="single"/>
        </w:rPr>
        <w:t>se puede precisar que el requerimiento informativo relacionado con el organigrama del Sujeto Obligado se tiene por atendido</w:t>
      </w:r>
      <w:r w:rsidRPr="00067CE1">
        <w:rPr>
          <w:rFonts w:ascii="Palatino Linotype" w:hAnsi="Palatino Linotype"/>
          <w:i/>
        </w:rPr>
        <w:t xml:space="preserve">. </w:t>
      </w:r>
    </w:p>
    <w:p w:rsidR="00067CE1" w:rsidRPr="00067CE1" w:rsidRDefault="00067CE1" w:rsidP="00067CE1">
      <w:pPr>
        <w:pStyle w:val="Sinespaciado"/>
        <w:ind w:left="567" w:right="567"/>
        <w:jc w:val="both"/>
        <w:rPr>
          <w:rFonts w:ascii="Palatino Linotype" w:hAnsi="Palatino Linotype"/>
          <w:i/>
        </w:rPr>
      </w:pPr>
    </w:p>
    <w:p w:rsidR="00067CE1" w:rsidRDefault="00067CE1" w:rsidP="00067CE1">
      <w:pPr>
        <w:pStyle w:val="Sinespaciado"/>
        <w:ind w:left="567" w:right="567"/>
        <w:jc w:val="both"/>
        <w:rPr>
          <w:rFonts w:ascii="Palatino Linotype" w:hAnsi="Palatino Linotype"/>
        </w:rPr>
      </w:pPr>
      <w:r w:rsidRPr="00067CE1">
        <w:rPr>
          <w:rFonts w:ascii="Palatino Linotype" w:hAnsi="Palatino Linotype"/>
          <w:i/>
        </w:rPr>
        <w:t xml:space="preserve">Ello, </w:t>
      </w:r>
      <w:r w:rsidRPr="00067CE1">
        <w:rPr>
          <w:rFonts w:ascii="Palatino Linotype" w:hAnsi="Palatino Linotype"/>
          <w:b/>
          <w:i/>
        </w:rPr>
        <w:t>sin dejar de lado que dentro del Bando Municipal 2018</w:t>
      </w:r>
      <w:r w:rsidRPr="00067CE1">
        <w:rPr>
          <w:rFonts w:ascii="Palatino Linotype" w:hAnsi="Palatino Linotype"/>
          <w:i/>
        </w:rPr>
        <w:t xml:space="preserve">, que se encuentra publicado en el primer registro de la fracción I, Normatividad, </w:t>
      </w:r>
      <w:r w:rsidRPr="00067CE1">
        <w:rPr>
          <w:rFonts w:ascii="Palatino Linotype" w:hAnsi="Palatino Linotype"/>
          <w:b/>
          <w:i/>
        </w:rPr>
        <w:t>también es posible conocer a la estructura orgánica y funciones de cada área del Ayuntamiento de Amecameca</w:t>
      </w:r>
      <w:r w:rsidRPr="00067CE1">
        <w:rPr>
          <w:rFonts w:ascii="Palatino Linotype" w:hAnsi="Palatino Linotype"/>
          <w:i/>
        </w:rPr>
        <w:t>.</w:t>
      </w:r>
      <w:r>
        <w:rPr>
          <w:rFonts w:ascii="Palatino Linotype" w:hAnsi="Palatino Linotype"/>
          <w:i/>
        </w:rPr>
        <w:t>”</w:t>
      </w:r>
    </w:p>
    <w:p w:rsidR="00771138" w:rsidRPr="00771138" w:rsidRDefault="00771138" w:rsidP="00067CE1">
      <w:pPr>
        <w:pStyle w:val="Sinespaciado"/>
        <w:ind w:left="567" w:right="567"/>
        <w:jc w:val="both"/>
        <w:rPr>
          <w:rFonts w:ascii="Palatino Linotype" w:hAnsi="Palatino Linotype"/>
        </w:rPr>
      </w:pPr>
      <w:r>
        <w:rPr>
          <w:rFonts w:ascii="Palatino Linotype" w:hAnsi="Palatino Linotype"/>
        </w:rPr>
        <w:t>(Énfasis añadido)</w:t>
      </w:r>
    </w:p>
    <w:p w:rsidR="00801F0B" w:rsidRDefault="00801F0B"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067CE1"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De manera que a pesar de que la Ponencia Resolutora reconocer que la respuesta del </w:t>
      </w:r>
      <w:r>
        <w:rPr>
          <w:rFonts w:ascii="Palatino Linotype" w:hAnsi="Palatino Linotype" w:cs="Arial"/>
          <w:b/>
          <w:sz w:val="24"/>
          <w:szCs w:val="24"/>
        </w:rPr>
        <w:t>SUJETO OBLIGADO</w:t>
      </w:r>
      <w:r>
        <w:rPr>
          <w:rFonts w:ascii="Palatino Linotype" w:hAnsi="Palatino Linotype" w:cs="Arial"/>
          <w:sz w:val="24"/>
          <w:szCs w:val="24"/>
        </w:rPr>
        <w:t xml:space="preserve"> resulta ser vaga e imprecisa al no entregar una ruta específica para que el particular acceda a la información, determina de todos modos dar por colmado el requerimiento manifestando que la información sí se encuentra dentro del portal de IPOMEX del Ayuntamiento de Amecameca.</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067CE1"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Por lo que resulta necesario manifestar que dentro del estudio de la resolución </w:t>
      </w:r>
      <w:r>
        <w:rPr>
          <w:rFonts w:ascii="Palatino Linotype" w:hAnsi="Palatino Linotype" w:cs="Arial"/>
          <w:b/>
          <w:sz w:val="24"/>
          <w:szCs w:val="24"/>
        </w:rPr>
        <w:t>04076/INFOEM/IP/RR/2018</w:t>
      </w:r>
      <w:r>
        <w:rPr>
          <w:rFonts w:ascii="Palatino Linotype" w:hAnsi="Palatino Linotype" w:cs="Arial"/>
          <w:sz w:val="24"/>
          <w:szCs w:val="24"/>
        </w:rPr>
        <w:t xml:space="preserve">, se ignoró en su totalidad el contenido del artículo 161 </w:t>
      </w:r>
      <w:r>
        <w:rPr>
          <w:rFonts w:ascii="Palatino Linotype" w:hAnsi="Palatino Linotype" w:cs="Arial"/>
          <w:sz w:val="24"/>
          <w:szCs w:val="24"/>
        </w:rPr>
        <w:lastRenderedPageBreak/>
        <w:t>de la Ley de Transparencia y Acceso a la Información Pública del Estado de México y Municipios, el cual es del tenor siguiente:</w:t>
      </w:r>
    </w:p>
    <w:p w:rsidR="00067CE1" w:rsidRDefault="00067CE1" w:rsidP="00067CE1">
      <w:pPr>
        <w:pStyle w:val="Sinespaciado"/>
        <w:ind w:left="567" w:right="567"/>
        <w:jc w:val="both"/>
        <w:rPr>
          <w:rFonts w:ascii="Palatino Linotype" w:hAnsi="Palatino Linotype"/>
        </w:rPr>
      </w:pPr>
      <w:r>
        <w:rPr>
          <w:rFonts w:ascii="Palatino Linotype" w:hAnsi="Palatino Linotype"/>
          <w:i/>
        </w:rPr>
        <w:t>“</w:t>
      </w:r>
      <w:r w:rsidRPr="00067CE1">
        <w:rPr>
          <w:rFonts w:ascii="Palatino Linotype" w:hAnsi="Palatino Linotype"/>
          <w:b/>
          <w:i/>
        </w:rPr>
        <w:t>Artículo 161.</w:t>
      </w:r>
      <w:r w:rsidRPr="00067CE1">
        <w:rPr>
          <w:rFonts w:ascii="Palatino Linotype" w:hAnsi="Palatino Linotype"/>
          <w:i/>
        </w:rPr>
        <w:t xml:space="preserve"> </w:t>
      </w:r>
      <w:r w:rsidRPr="00067CE1">
        <w:rPr>
          <w:rFonts w:ascii="Palatino Linotype" w:hAnsi="Palatino Linotype"/>
          <w:b/>
          <w:i/>
        </w:rPr>
        <w:t>Cuando la información</w:t>
      </w:r>
      <w:r w:rsidRPr="00067CE1">
        <w:rPr>
          <w:rFonts w:ascii="Palatino Linotype" w:hAnsi="Palatino Linotype"/>
          <w:i/>
        </w:rPr>
        <w:t xml:space="preserve"> requerida por el solicitante </w:t>
      </w:r>
      <w:r w:rsidRPr="00067CE1">
        <w:rPr>
          <w:rFonts w:ascii="Palatino Linotype" w:hAnsi="Palatino Linotype"/>
          <w:b/>
          <w:i/>
        </w:rPr>
        <w:t>ya esté disponible</w:t>
      </w:r>
      <w:r w:rsidRPr="00067CE1">
        <w:rPr>
          <w:rFonts w:ascii="Palatino Linotype" w:hAnsi="Palatino Linotype"/>
          <w:i/>
        </w:rPr>
        <w:t xml:space="preserve"> al público en medios impresos, tales como libros, compendios, trípticos, registros públicos, </w:t>
      </w:r>
      <w:r w:rsidRPr="00067CE1">
        <w:rPr>
          <w:rFonts w:ascii="Palatino Linotype" w:hAnsi="Palatino Linotype"/>
          <w:b/>
          <w:i/>
        </w:rPr>
        <w:t>en formatos electrónicos disponibles en Internet</w:t>
      </w:r>
      <w:r w:rsidRPr="00067CE1">
        <w:rPr>
          <w:rFonts w:ascii="Palatino Linotype" w:hAnsi="Palatino Linotype"/>
          <w:i/>
        </w:rPr>
        <w:t xml:space="preserve"> o en cualquier otro medio, </w:t>
      </w:r>
      <w:r w:rsidRPr="00067CE1">
        <w:rPr>
          <w:rFonts w:ascii="Palatino Linotype" w:hAnsi="Palatino Linotype"/>
          <w:b/>
          <w:i/>
        </w:rPr>
        <w:t>se le hará saber</w:t>
      </w:r>
      <w:r w:rsidRPr="00067CE1">
        <w:rPr>
          <w:rFonts w:ascii="Palatino Linotype" w:hAnsi="Palatino Linotype"/>
          <w:i/>
        </w:rPr>
        <w:t xml:space="preserve"> por el medio requerido por el solicitante </w:t>
      </w:r>
      <w:r w:rsidRPr="00067CE1">
        <w:rPr>
          <w:rFonts w:ascii="Palatino Linotype" w:hAnsi="Palatino Linotype"/>
          <w:b/>
          <w:i/>
        </w:rPr>
        <w:t>la fuente, el lugar y la forma en que puede consultar</w:t>
      </w:r>
      <w:r w:rsidRPr="00067CE1">
        <w:rPr>
          <w:rFonts w:ascii="Palatino Linotype" w:hAnsi="Palatino Linotype"/>
          <w:i/>
        </w:rPr>
        <w:t xml:space="preserve">, reproducir o adquirir dicha información </w:t>
      </w:r>
      <w:r w:rsidRPr="00067CE1">
        <w:rPr>
          <w:rFonts w:ascii="Palatino Linotype" w:hAnsi="Palatino Linotype"/>
          <w:b/>
          <w:i/>
          <w:u w:val="single"/>
        </w:rPr>
        <w:t>en un plazo no mayor a cinco días hábiles</w:t>
      </w:r>
      <w:r w:rsidRPr="00067CE1">
        <w:rPr>
          <w:rFonts w:ascii="Palatino Linotype" w:hAnsi="Palatino Linotype"/>
          <w:i/>
        </w:rPr>
        <w:t xml:space="preserve">. </w:t>
      </w:r>
      <w:r w:rsidRPr="00067CE1">
        <w:rPr>
          <w:rFonts w:ascii="Palatino Linotype" w:hAnsi="Palatino Linotype"/>
          <w:b/>
          <w:i/>
          <w:u w:val="double"/>
        </w:rPr>
        <w:t>La fuente deberá ser precisa y concreta y no debe implicar que el solicitante realice una búsqueda en toda la información que se encuentre disponible</w:t>
      </w:r>
      <w:r w:rsidRPr="00067CE1">
        <w:rPr>
          <w:rFonts w:ascii="Palatino Linotype" w:hAnsi="Palatino Linotype"/>
          <w:i/>
        </w:rPr>
        <w:t>.</w:t>
      </w:r>
      <w:r>
        <w:rPr>
          <w:rFonts w:ascii="Palatino Linotype" w:hAnsi="Palatino Linotype"/>
          <w:i/>
        </w:rPr>
        <w:t>”</w:t>
      </w:r>
    </w:p>
    <w:p w:rsidR="00771138" w:rsidRPr="00771138" w:rsidRDefault="00771138" w:rsidP="00067CE1">
      <w:pPr>
        <w:pStyle w:val="Sinespaciado"/>
        <w:ind w:left="567" w:right="567"/>
        <w:jc w:val="both"/>
        <w:rPr>
          <w:rFonts w:ascii="Palatino Linotype" w:hAnsi="Palatino Linotype" w:cs="Arial"/>
          <w:sz w:val="24"/>
          <w:szCs w:val="24"/>
        </w:rPr>
      </w:pPr>
      <w:r>
        <w:rPr>
          <w:rFonts w:ascii="Palatino Linotype" w:hAnsi="Palatino Linotype"/>
        </w:rPr>
        <w:t>(Énfasis añadido)</w:t>
      </w:r>
    </w:p>
    <w:p w:rsidR="00067CE1" w:rsidRDefault="00067CE1"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F5150F"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Por lo anteriormente transcrito, se debió observar en un primer lugar que si la información solicitada por el particular efectivamente ya se encontraba disponible para ser consultada por el particular en medios electrónicos (como lo es el portal IPOMEX), el </w:t>
      </w:r>
      <w:r>
        <w:rPr>
          <w:rFonts w:ascii="Palatino Linotype" w:hAnsi="Palatino Linotype" w:cs="Arial"/>
          <w:b/>
          <w:sz w:val="24"/>
          <w:szCs w:val="24"/>
        </w:rPr>
        <w:t>SUJETO OBLIGADO</w:t>
      </w:r>
      <w:r>
        <w:rPr>
          <w:rFonts w:ascii="Palatino Linotype" w:hAnsi="Palatino Linotype" w:cs="Arial"/>
          <w:sz w:val="24"/>
          <w:szCs w:val="24"/>
        </w:rPr>
        <w:t xml:space="preserve"> debió hacer del conocimiento del entonces </w:t>
      </w:r>
      <w:r>
        <w:rPr>
          <w:rFonts w:ascii="Palatino Linotype" w:hAnsi="Palatino Linotype" w:cs="Arial"/>
          <w:b/>
          <w:sz w:val="24"/>
          <w:szCs w:val="24"/>
        </w:rPr>
        <w:t>SOLICITANTE</w:t>
      </w:r>
      <w:r>
        <w:rPr>
          <w:rFonts w:ascii="Palatino Linotype" w:hAnsi="Palatino Linotype" w:cs="Arial"/>
          <w:sz w:val="24"/>
          <w:szCs w:val="24"/>
        </w:rPr>
        <w:t xml:space="preserve"> la fuente y forma para consultarla </w:t>
      </w:r>
      <w:r>
        <w:rPr>
          <w:rFonts w:ascii="Palatino Linotype" w:hAnsi="Palatino Linotype" w:cs="Arial"/>
          <w:b/>
          <w:sz w:val="24"/>
          <w:szCs w:val="24"/>
          <w:u w:val="single"/>
        </w:rPr>
        <w:t>dentro de los cinco días posteriores a haber sido promovida la solicitud de información</w:t>
      </w:r>
      <w:r>
        <w:rPr>
          <w:rFonts w:ascii="Palatino Linotype" w:hAnsi="Palatino Linotype" w:cs="Arial"/>
          <w:sz w:val="24"/>
          <w:szCs w:val="24"/>
        </w:rPr>
        <w:t>.</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F5150F"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Sin embargo, de las constancias de autos que obran en el expediente electrónico, se aprecia que el </w:t>
      </w:r>
      <w:r>
        <w:rPr>
          <w:rFonts w:ascii="Palatino Linotype" w:hAnsi="Palatino Linotype" w:cs="Arial"/>
          <w:b/>
          <w:sz w:val="24"/>
          <w:szCs w:val="24"/>
        </w:rPr>
        <w:t>SUJETO OBLIGADO</w:t>
      </w:r>
      <w:r>
        <w:rPr>
          <w:rFonts w:ascii="Palatino Linotype" w:hAnsi="Palatino Linotype" w:cs="Arial"/>
          <w:sz w:val="24"/>
          <w:szCs w:val="24"/>
        </w:rPr>
        <w:t xml:space="preserve"> pronunció su respuesta hasta el veintidós (22) de octubre de dos mil dieciocho, esto es diez (10) días hábiles después de haber sido promovida la solicitud de información.</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F5150F"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Por otro lado y no menos importante, la segunda parte del dispositivo legal previamente citado refiere que </w:t>
      </w:r>
      <w:r>
        <w:rPr>
          <w:rFonts w:ascii="Palatino Linotype" w:hAnsi="Palatino Linotype" w:cs="Arial"/>
          <w:b/>
          <w:sz w:val="24"/>
          <w:szCs w:val="24"/>
        </w:rPr>
        <w:t xml:space="preserve">la fuente para que el particular realice la consulta </w:t>
      </w:r>
      <w:r>
        <w:rPr>
          <w:rFonts w:ascii="Palatino Linotype" w:hAnsi="Palatino Linotype" w:cs="Arial"/>
          <w:b/>
          <w:sz w:val="24"/>
          <w:szCs w:val="24"/>
        </w:rPr>
        <w:lastRenderedPageBreak/>
        <w:t xml:space="preserve">de la información deberá de ser </w:t>
      </w:r>
      <w:r>
        <w:rPr>
          <w:rFonts w:ascii="Palatino Linotype" w:hAnsi="Palatino Linotype" w:cs="Arial"/>
          <w:b/>
          <w:sz w:val="24"/>
          <w:szCs w:val="24"/>
          <w:u w:val="single"/>
        </w:rPr>
        <w:t>precisa</w:t>
      </w:r>
      <w:r>
        <w:rPr>
          <w:rFonts w:ascii="Palatino Linotype" w:hAnsi="Palatino Linotype" w:cs="Arial"/>
          <w:b/>
          <w:sz w:val="24"/>
          <w:szCs w:val="24"/>
        </w:rPr>
        <w:t xml:space="preserve"> y </w:t>
      </w:r>
      <w:r w:rsidRPr="00F5150F">
        <w:rPr>
          <w:rFonts w:ascii="Palatino Linotype" w:hAnsi="Palatino Linotype" w:cs="Arial"/>
          <w:b/>
          <w:sz w:val="24"/>
          <w:szCs w:val="24"/>
          <w:u w:val="single"/>
        </w:rPr>
        <w:t>no debe implicar que realice una búsqueda en toda la información disponible</w:t>
      </w:r>
      <w:r>
        <w:rPr>
          <w:rFonts w:ascii="Palatino Linotype" w:hAnsi="Palatino Linotype" w:cs="Arial"/>
          <w:b/>
          <w:sz w:val="24"/>
          <w:szCs w:val="24"/>
        </w:rPr>
        <w:t>.</w:t>
      </w:r>
      <w:r>
        <w:rPr>
          <w:rFonts w:ascii="Palatino Linotype" w:hAnsi="Palatino Linotype" w:cs="Arial"/>
          <w:sz w:val="24"/>
          <w:szCs w:val="24"/>
        </w:rPr>
        <w:t xml:space="preserve"> Empero, la Ponencia Resolutora consideró que la respuesta sí colmaba la solicitud a pesar de que la liga de internet proporcionada demandaba que el </w:t>
      </w:r>
      <w:r>
        <w:rPr>
          <w:rFonts w:ascii="Palatino Linotype" w:hAnsi="Palatino Linotype" w:cs="Arial"/>
          <w:b/>
          <w:sz w:val="24"/>
          <w:szCs w:val="24"/>
        </w:rPr>
        <w:t>SOLICITANTE</w:t>
      </w:r>
      <w:r>
        <w:rPr>
          <w:rFonts w:ascii="Palatino Linotype" w:hAnsi="Palatino Linotype" w:cs="Arial"/>
          <w:sz w:val="24"/>
          <w:szCs w:val="24"/>
        </w:rPr>
        <w:t xml:space="preserve"> buscara la información en cada una de las fracciones propias de la plataforma de información pública de oficio del Ayuntamiento de Amecameca.</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771138"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Ante tal situación, se encuentra que la respuesta otorgada por el </w:t>
      </w:r>
      <w:r>
        <w:rPr>
          <w:rFonts w:ascii="Palatino Linotype" w:hAnsi="Palatino Linotype" w:cs="Arial"/>
          <w:b/>
          <w:sz w:val="24"/>
          <w:szCs w:val="24"/>
        </w:rPr>
        <w:t>SUJETO OBLIGADO</w:t>
      </w:r>
      <w:r>
        <w:rPr>
          <w:rFonts w:ascii="Palatino Linotype" w:hAnsi="Palatino Linotype" w:cs="Arial"/>
          <w:sz w:val="24"/>
          <w:szCs w:val="24"/>
        </w:rPr>
        <w:t xml:space="preserve"> resulta estar carente de congruencia y exhaustividad, al no haber entregado exactamente lo que solicitó el particular y únicamente señalar que la información se podía consultar en la plataforma de su IPOMEX, dejando al </w:t>
      </w:r>
      <w:r>
        <w:rPr>
          <w:rFonts w:ascii="Palatino Linotype" w:hAnsi="Palatino Linotype" w:cs="Arial"/>
          <w:b/>
          <w:sz w:val="24"/>
          <w:szCs w:val="24"/>
        </w:rPr>
        <w:t>SOLICITANTE</w:t>
      </w:r>
      <w:r>
        <w:rPr>
          <w:rFonts w:ascii="Palatino Linotype" w:hAnsi="Palatino Linotype" w:cs="Arial"/>
          <w:sz w:val="24"/>
          <w:szCs w:val="24"/>
        </w:rPr>
        <w:t xml:space="preserve"> en estado de incertidumbre al no contar con todos los elementos necesarios para evitar buscar por sus propios medios lo requerido.</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771138"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Sustenta lo anterior el Criterio 02-17 emitido por el Instituto Nacional de Transparencia, Acceso a la Información y Protección de Datos Personales, el cual se transcribe a continuación:</w:t>
      </w:r>
    </w:p>
    <w:p w:rsidR="00771138" w:rsidRDefault="00771138" w:rsidP="00771138">
      <w:pPr>
        <w:pStyle w:val="Sinespaciado"/>
        <w:ind w:left="567" w:right="567"/>
        <w:jc w:val="both"/>
        <w:rPr>
          <w:rFonts w:ascii="Palatino Linotype" w:hAnsi="Palatino Linotype" w:cs="Arial"/>
          <w:sz w:val="24"/>
          <w:szCs w:val="24"/>
        </w:rPr>
      </w:pPr>
      <w:r>
        <w:rPr>
          <w:rFonts w:ascii="Palatino Linotype" w:hAnsi="Palatino Linotype"/>
          <w:b/>
          <w:i/>
        </w:rPr>
        <w:t>“</w:t>
      </w:r>
      <w:r w:rsidRPr="00771138">
        <w:rPr>
          <w:rFonts w:ascii="Palatino Linotype" w:hAnsi="Palatino Linotype"/>
          <w:b/>
          <w:i/>
        </w:rPr>
        <w:t xml:space="preserve">Congruencia y exhaustividad. Sus alcances para garantizar el derecho de acceso a la información. </w:t>
      </w:r>
      <w:r w:rsidRPr="00771138">
        <w:rPr>
          <w:rFonts w:ascii="Palatino Linotype" w:hAnsi="Palatino Linotype"/>
          <w:i/>
        </w:rPr>
        <w:t xml:space="preserve">De conformidad con el artículo </w:t>
      </w:r>
      <w:r w:rsidRPr="00771138">
        <w:rPr>
          <w:rFonts w:ascii="Palatino Linotype" w:hAnsi="Palatino Linotype"/>
          <w:i/>
          <w:lang w:val="es-ES_tradnl"/>
        </w:rPr>
        <w:t>3 de la Ley Federal de Procedimiento Administrativo</w:t>
      </w:r>
      <w:r w:rsidRPr="00771138">
        <w:rPr>
          <w:rFonts w:ascii="Palatino Linotype" w:hAnsi="Palatino Linotype"/>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w:t>
      </w:r>
      <w:r w:rsidRPr="00771138">
        <w:rPr>
          <w:rFonts w:ascii="Palatino Linotype" w:hAnsi="Palatino Linotype"/>
          <w:i/>
        </w:rPr>
        <w:lastRenderedPageBreak/>
        <w:t>los sujetos obligados cumplirán con los principios de congruencia y exhaustividad, cuando las respuestas que emitan guarden una relación lógica con lo solicitado y atiendan de manera puntual y expresa, cada uno de los contenidos de información.</w:t>
      </w:r>
      <w:r>
        <w:rPr>
          <w:rFonts w:ascii="Palatino Linotype" w:hAnsi="Palatino Linotype"/>
          <w:i/>
        </w:rPr>
        <w:t>”</w:t>
      </w:r>
    </w:p>
    <w:p w:rsidR="00771138" w:rsidRDefault="00771138"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771138"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Habiendo expuesto las anteriores consideraciones, la Ponencia Resolutora no debió haber realizado la búsqueda de la información partiendo de la liga de internet proporcionada por el </w:t>
      </w:r>
      <w:r>
        <w:rPr>
          <w:rFonts w:ascii="Palatino Linotype" w:hAnsi="Palatino Linotype" w:cs="Arial"/>
          <w:b/>
          <w:sz w:val="24"/>
          <w:szCs w:val="24"/>
        </w:rPr>
        <w:t>SUJETO OBLIGADO</w:t>
      </w:r>
      <w:r>
        <w:rPr>
          <w:rFonts w:ascii="Palatino Linotype" w:hAnsi="Palatino Linotype" w:cs="Arial"/>
          <w:sz w:val="24"/>
          <w:szCs w:val="24"/>
        </w:rPr>
        <w:t xml:space="preserve">, toda vez que se encontró supliendo la deficiencia de la respuesta otorgada </w:t>
      </w:r>
      <w:r w:rsidR="00420231">
        <w:rPr>
          <w:rFonts w:ascii="Palatino Linotype" w:hAnsi="Palatino Linotype" w:cs="Arial"/>
          <w:sz w:val="24"/>
          <w:szCs w:val="24"/>
        </w:rPr>
        <w:t>por el Ayuntamiento de Amecameca, excediendo a mi consideración las facultades de este Órgano Garante para resolver la controversia.</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420231"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Más aún porque las respuestas otorgadas por los Sujetos Obligados encuadran como actos administrativos susceptibles de ser impugnados por las violaciones o agravios que éstos puedan causar en contra de los particulares, como el causar incertidumbre al no otorgar una respuesta detallada y congruente como es el caso.</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420231"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Siendo por lo anteriormente expuesto que considero que la Ponencia Resolutora debió haber ordenado la entrega de la estructura orgánica través de la modalidad de entrega solicitada por el particular y no haber tomado por colmado el requerimiento cuando se entregó una respuesta a todas luces imprecisa.</w:t>
      </w:r>
    </w:p>
    <w:p w:rsidR="00664234" w:rsidRDefault="00D66E5F" w:rsidP="00664234">
      <w:pPr>
        <w:pStyle w:val="Prrafodelista"/>
        <w:tabs>
          <w:tab w:val="left" w:pos="426"/>
        </w:tabs>
        <w:spacing w:after="0" w:line="360" w:lineRule="auto"/>
        <w:ind w:left="0"/>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margin">
                  <wp:posOffset>-1833</wp:posOffset>
                </wp:positionH>
                <wp:positionV relativeFrom="paragraph">
                  <wp:posOffset>183539</wp:posOffset>
                </wp:positionV>
                <wp:extent cx="5589917" cy="948474"/>
                <wp:effectExtent l="0" t="0" r="29845" b="23495"/>
                <wp:wrapNone/>
                <wp:docPr id="4" name="Conector recto 4"/>
                <wp:cNvGraphicFramePr/>
                <a:graphic xmlns:a="http://schemas.openxmlformats.org/drawingml/2006/main">
                  <a:graphicData uri="http://schemas.microsoft.com/office/word/2010/wordprocessingShape">
                    <wps:wsp>
                      <wps:cNvCnPr/>
                      <wps:spPr>
                        <a:xfrm flipV="1">
                          <a:off x="0" y="0"/>
                          <a:ext cx="5589917" cy="948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D2D93" id="Conector recto 4"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4.45pt" to="440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" strokecolor="black [3200]" strokeweight=".5pt">
                <v:stroke joinstyle="miter"/>
                <w10:wrap anchorx="margin"/>
              </v:line>
            </w:pict>
          </mc:Fallback>
        </mc:AlternateContent>
      </w:r>
    </w:p>
    <w:p w:rsidR="00D66E5F" w:rsidRDefault="00D66E5F" w:rsidP="00664234">
      <w:pPr>
        <w:pStyle w:val="Prrafodelista"/>
        <w:tabs>
          <w:tab w:val="left" w:pos="426"/>
        </w:tabs>
        <w:spacing w:after="0" w:line="360" w:lineRule="auto"/>
        <w:ind w:left="0"/>
        <w:jc w:val="both"/>
        <w:rPr>
          <w:rFonts w:ascii="Palatino Linotype" w:hAnsi="Palatino Linotype" w:cs="Arial"/>
          <w:sz w:val="24"/>
          <w:szCs w:val="24"/>
        </w:rPr>
      </w:pPr>
    </w:p>
    <w:p w:rsidR="00D66E5F" w:rsidRDefault="00D66E5F" w:rsidP="00664234">
      <w:pPr>
        <w:pStyle w:val="Prrafodelista"/>
        <w:tabs>
          <w:tab w:val="left" w:pos="426"/>
        </w:tabs>
        <w:spacing w:after="0" w:line="360" w:lineRule="auto"/>
        <w:ind w:left="0"/>
        <w:jc w:val="both"/>
        <w:rPr>
          <w:rFonts w:ascii="Palatino Linotype" w:hAnsi="Palatino Linotype" w:cs="Arial"/>
          <w:sz w:val="24"/>
          <w:szCs w:val="24"/>
        </w:rPr>
      </w:pPr>
    </w:p>
    <w:p w:rsidR="00D66E5F" w:rsidRDefault="00D66E5F" w:rsidP="00664234">
      <w:pPr>
        <w:pStyle w:val="Prrafodelista"/>
        <w:tabs>
          <w:tab w:val="left" w:pos="426"/>
        </w:tabs>
        <w:spacing w:after="0" w:line="360" w:lineRule="auto"/>
        <w:ind w:left="0"/>
        <w:jc w:val="both"/>
        <w:rPr>
          <w:rFonts w:ascii="Palatino Linotype" w:hAnsi="Palatino Linotype" w:cs="Arial"/>
          <w:sz w:val="24"/>
          <w:szCs w:val="24"/>
        </w:rPr>
      </w:pPr>
    </w:p>
    <w:p w:rsidR="00420231" w:rsidRPr="00420231" w:rsidRDefault="00420231" w:rsidP="00420231">
      <w:pPr>
        <w:pStyle w:val="Prrafodelista"/>
        <w:tabs>
          <w:tab w:val="left" w:pos="426"/>
        </w:tabs>
        <w:spacing w:after="0" w:line="360" w:lineRule="auto"/>
        <w:ind w:left="0"/>
        <w:jc w:val="both"/>
        <w:outlineLvl w:val="0"/>
        <w:rPr>
          <w:rFonts w:ascii="Palatino Linotype" w:hAnsi="Palatino Linotype" w:cs="Arial"/>
          <w:b/>
          <w:sz w:val="24"/>
          <w:szCs w:val="24"/>
        </w:rPr>
      </w:pPr>
      <w:bookmarkStart w:id="3" w:name="_Toc535229577"/>
      <w:r w:rsidRPr="00420231">
        <w:rPr>
          <w:rFonts w:ascii="Palatino Linotype" w:hAnsi="Palatino Linotype" w:cs="Arial"/>
          <w:b/>
          <w:sz w:val="24"/>
          <w:szCs w:val="24"/>
        </w:rPr>
        <w:lastRenderedPageBreak/>
        <w:t>IV. De la clasificación de la información relacionada con la Dirección de Seguridad Ciudadana y Tránsito Vial.</w:t>
      </w:r>
      <w:bookmarkEnd w:id="3"/>
    </w:p>
    <w:p w:rsidR="00420231" w:rsidRDefault="00420231"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5C5850"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En lo referente a los nombres, cargos y sueldo del personal de la Dirección de Seguridad Pública y Tránsito Vial, la Ponencia Resolutora determinó lo siguiente:</w:t>
      </w:r>
    </w:p>
    <w:p w:rsidR="005C5850" w:rsidRPr="005C5850" w:rsidRDefault="005C5850" w:rsidP="005C5850">
      <w:pPr>
        <w:pStyle w:val="Sinespaciado"/>
        <w:ind w:left="567" w:right="567"/>
        <w:jc w:val="both"/>
        <w:rPr>
          <w:rFonts w:ascii="Palatino Linotype" w:hAnsi="Palatino Linotype"/>
          <w:i/>
          <w:lang w:val="es-ES"/>
        </w:rPr>
      </w:pPr>
      <w:r>
        <w:rPr>
          <w:rFonts w:ascii="Palatino Linotype" w:hAnsi="Palatino Linotype"/>
          <w:i/>
          <w:lang w:val="es-ES"/>
        </w:rPr>
        <w:t xml:space="preserve">“(…) </w:t>
      </w:r>
      <w:r w:rsidRPr="005C5850">
        <w:rPr>
          <w:rFonts w:ascii="Palatino Linotype" w:hAnsi="Palatino Linotype"/>
          <w:i/>
          <w:lang w:val="es-ES"/>
        </w:rPr>
        <w:t>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 y debe entregarse.</w:t>
      </w:r>
    </w:p>
    <w:p w:rsidR="005C5850" w:rsidRPr="005C5850" w:rsidRDefault="005C5850" w:rsidP="005C5850">
      <w:pPr>
        <w:pStyle w:val="Sinespaciado"/>
        <w:ind w:left="567" w:right="567"/>
        <w:jc w:val="both"/>
        <w:rPr>
          <w:rFonts w:ascii="Palatino Linotype" w:hAnsi="Palatino Linotype"/>
          <w:i/>
          <w:lang w:val="es-ES"/>
        </w:rPr>
      </w:pPr>
    </w:p>
    <w:p w:rsidR="005C5850" w:rsidRPr="005C5850" w:rsidRDefault="005C5850" w:rsidP="005C5850">
      <w:pPr>
        <w:pStyle w:val="Sinespaciado"/>
        <w:ind w:left="567" w:right="567"/>
        <w:jc w:val="both"/>
        <w:rPr>
          <w:rFonts w:ascii="Palatino Linotype" w:hAnsi="Palatino Linotype"/>
          <w:i/>
          <w:lang w:val="es-ES"/>
        </w:rPr>
      </w:pPr>
      <w:r w:rsidRPr="005C5850">
        <w:rPr>
          <w:rFonts w:ascii="Palatino Linotype" w:hAnsi="Palatino Linotype"/>
          <w:i/>
          <w:lang w:val="es-ES"/>
        </w:rPr>
        <w:t>Por tanto, si bien el nombre de los policías del Ayuntamiento actualiza el supuesto de reserva establecido en el artículo 140, fracción IV, de la Ley de Transparencia y Acceso a la Información Pública del Estado de México y Municipios, lo cierto es que el cargo y las percepciones de los servidores públicos son de carácter público, tal como lo señala el artículo 92, fracción VIII, de la Ley en cita.</w:t>
      </w:r>
    </w:p>
    <w:p w:rsidR="005C5850" w:rsidRPr="005C5850" w:rsidRDefault="005C5850" w:rsidP="005C5850">
      <w:pPr>
        <w:pStyle w:val="Sinespaciado"/>
        <w:ind w:left="567" w:right="567"/>
        <w:jc w:val="both"/>
        <w:rPr>
          <w:rFonts w:ascii="Palatino Linotype" w:hAnsi="Palatino Linotype"/>
          <w:i/>
          <w:lang w:val="es-ES"/>
        </w:rPr>
      </w:pPr>
    </w:p>
    <w:p w:rsidR="005C5850" w:rsidRDefault="005C5850" w:rsidP="005C5850">
      <w:pPr>
        <w:pStyle w:val="Sinespaciado"/>
        <w:ind w:left="567" w:right="567"/>
        <w:jc w:val="both"/>
        <w:rPr>
          <w:rFonts w:ascii="Palatino Linotype" w:hAnsi="Palatino Linotype"/>
          <w:lang w:val="es-ES"/>
        </w:rPr>
      </w:pPr>
      <w:r w:rsidRPr="005C5850">
        <w:rPr>
          <w:rFonts w:ascii="Palatino Linotype" w:hAnsi="Palatino Linotype"/>
          <w:b/>
          <w:i/>
          <w:lang w:val="es-ES"/>
        </w:rPr>
        <w:t>En ese sentido, el Sujeto Obligado debe proporcionar la nómina del personal de seguridad pública, en versión pública, testando el nombre de los policías con funciones operativas y proporcionando todo lo relativo al cargo y sus percepciones, con la precisión de que el nombre del personal administrativo y aquel que no realice funciones operativas es público y procede su entrega</w:t>
      </w:r>
      <w:r w:rsidRPr="005C5850">
        <w:rPr>
          <w:rFonts w:ascii="Palatino Linotype" w:hAnsi="Palatino Linotype"/>
          <w:i/>
          <w:lang w:val="es-ES"/>
        </w:rPr>
        <w:t>.</w:t>
      </w:r>
      <w:r>
        <w:rPr>
          <w:rFonts w:ascii="Palatino Linotype" w:hAnsi="Palatino Linotype"/>
          <w:i/>
          <w:lang w:val="es-ES"/>
        </w:rPr>
        <w:t>”</w:t>
      </w:r>
    </w:p>
    <w:p w:rsidR="005C5850" w:rsidRPr="005C5850" w:rsidRDefault="005C5850" w:rsidP="005C5850">
      <w:pPr>
        <w:pStyle w:val="Sinespaciado"/>
        <w:ind w:left="567" w:right="567"/>
        <w:jc w:val="both"/>
        <w:rPr>
          <w:rFonts w:ascii="Palatino Linotype" w:hAnsi="Palatino Linotype" w:cs="Arial"/>
          <w:sz w:val="24"/>
          <w:szCs w:val="24"/>
        </w:rPr>
      </w:pPr>
      <w:r>
        <w:rPr>
          <w:rFonts w:ascii="Palatino Linotype" w:hAnsi="Palatino Linotype"/>
          <w:lang w:val="es-ES"/>
        </w:rPr>
        <w:t>(Énfasis añadido)</w:t>
      </w:r>
    </w:p>
    <w:p w:rsidR="005C5850" w:rsidRDefault="005C5850"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AE550E"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Por un lado debe manifestarse que si bien es cierto que la información referente al personal operativo de la Dirección de Seguridad debía ser clasificada, al realizar </w:t>
      </w:r>
      <w:r>
        <w:rPr>
          <w:rFonts w:ascii="Palatino Linotype" w:hAnsi="Palatino Linotype" w:cs="Arial"/>
          <w:sz w:val="24"/>
          <w:szCs w:val="24"/>
        </w:rPr>
        <w:lastRenderedPageBreak/>
        <w:t>funciones que tiene que ver con el combate a la delincuencia, y que el dar a conocer sus nombre puede poner en riesgo su vida, seguridad y salud; también es cierto que al ser servidores públicos que reciben por sueldo recursos públicos el régimen de protección de sus datos personales como lo son sus nombres se encuentran en un umbral de publicidad mayor al de los particulares, de modo que se debió buscar un punto de encuentro entre el derecho de acceso a la información y la protección de la identidad del personal operativo.</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AE550E" w:rsidP="00AE550E">
      <w:pPr>
        <w:pStyle w:val="Prrafodelista"/>
        <w:numPr>
          <w:ilvl w:val="0"/>
          <w:numId w:val="1"/>
        </w:numPr>
        <w:tabs>
          <w:tab w:val="left" w:pos="426"/>
          <w:tab w:val="left" w:pos="709"/>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No </w:t>
      </w:r>
      <w:r w:rsidRPr="00AE550E">
        <w:rPr>
          <w:rFonts w:ascii="Palatino Linotype" w:hAnsi="Palatino Linotype" w:cs="Arial"/>
          <w:sz w:val="24"/>
          <w:szCs w:val="24"/>
        </w:rPr>
        <w:t>debe pasarse por alto que toda la información generada, poseída o administrada por un ente público es pública y debe ser puesta a disposición de la ciudadanía de conformidad con el artículo 4 de la Ley de Transparencia y acceso a la Información Pública del Estado de México y Municipios, el cual dicta lo siguiente:</w:t>
      </w:r>
    </w:p>
    <w:p w:rsidR="00D66E5F" w:rsidRDefault="00D66E5F" w:rsidP="00D66E5F">
      <w:pPr>
        <w:pStyle w:val="Sinespaciado"/>
        <w:ind w:left="567" w:right="567"/>
        <w:jc w:val="both"/>
        <w:rPr>
          <w:rFonts w:ascii="Palatino Linotype" w:hAnsi="Palatino Linotype"/>
          <w:i/>
        </w:rPr>
      </w:pPr>
      <w:r>
        <w:rPr>
          <w:rFonts w:ascii="Palatino Linotype" w:hAnsi="Palatino Linotype"/>
          <w:i/>
        </w:rPr>
        <w:t>“</w:t>
      </w:r>
      <w:r w:rsidRPr="00994F30">
        <w:rPr>
          <w:rFonts w:ascii="Palatino Linotype" w:hAnsi="Palatino Linotype"/>
          <w:b/>
          <w:i/>
        </w:rPr>
        <w:t>Artículo 4.</w:t>
      </w:r>
      <w:r w:rsidRPr="00994F30">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66E5F" w:rsidRDefault="00D66E5F" w:rsidP="00D66E5F">
      <w:pPr>
        <w:pStyle w:val="Sinespaciado"/>
        <w:ind w:left="567" w:right="567"/>
        <w:jc w:val="both"/>
        <w:rPr>
          <w:rFonts w:ascii="Palatino Linotype" w:hAnsi="Palatino Linotype"/>
          <w:i/>
        </w:rPr>
      </w:pPr>
    </w:p>
    <w:p w:rsidR="00D66E5F" w:rsidRDefault="00D66E5F" w:rsidP="00D66E5F">
      <w:pPr>
        <w:pStyle w:val="Sinespaciado"/>
        <w:ind w:left="567" w:right="567"/>
        <w:jc w:val="both"/>
        <w:rPr>
          <w:rFonts w:ascii="Palatino Linotype" w:hAnsi="Palatino Linotype"/>
          <w:i/>
        </w:rPr>
      </w:pPr>
      <w:r w:rsidRPr="00994F30">
        <w:rPr>
          <w:rFonts w:ascii="Palatino Linotype" w:hAnsi="Palatino Linotype"/>
          <w:b/>
          <w:i/>
        </w:rPr>
        <w:t>Toda la información generada, obtenida, adquirida, transformada, administrada o en posesión de los sujetos obligados es pública y accesible de manera permanente a cualquier persona</w:t>
      </w:r>
      <w:r w:rsidRPr="00994F30">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994F30">
        <w:rPr>
          <w:rFonts w:ascii="Palatino Linotype" w:hAnsi="Palatino Linotype"/>
          <w:b/>
          <w:i/>
        </w:rPr>
        <w:t>Solo podrá ser clasificada excepcionalmente como reservada temporalmente por razones de interés público</w:t>
      </w:r>
      <w:r w:rsidRPr="00994F30">
        <w:rPr>
          <w:rFonts w:ascii="Palatino Linotype" w:hAnsi="Palatino Linotype"/>
          <w:i/>
        </w:rPr>
        <w:t xml:space="preserve">, en los términos de las causas legítimas y estrictamente necesarias previstas por esta Ley. </w:t>
      </w:r>
    </w:p>
    <w:p w:rsidR="00D66E5F" w:rsidRDefault="00D66E5F" w:rsidP="00D66E5F">
      <w:pPr>
        <w:pStyle w:val="Sinespaciado"/>
        <w:ind w:left="567" w:right="567"/>
        <w:jc w:val="both"/>
        <w:rPr>
          <w:rFonts w:ascii="Palatino Linotype" w:hAnsi="Palatino Linotype"/>
          <w:i/>
        </w:rPr>
      </w:pPr>
    </w:p>
    <w:p w:rsidR="00D66E5F" w:rsidRDefault="00D66E5F" w:rsidP="00D66E5F">
      <w:pPr>
        <w:pStyle w:val="Sinespaciado"/>
        <w:ind w:left="567" w:right="567"/>
        <w:jc w:val="both"/>
        <w:rPr>
          <w:rFonts w:ascii="Palatino Linotype" w:hAnsi="Palatino Linotype"/>
          <w:i/>
        </w:rPr>
      </w:pPr>
      <w:r w:rsidRPr="00994F30">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i/>
        </w:rPr>
        <w:t>”</w:t>
      </w:r>
    </w:p>
    <w:p w:rsidR="00D66E5F" w:rsidRDefault="00D66E5F" w:rsidP="00D66E5F">
      <w:pPr>
        <w:pStyle w:val="Sinespaciado"/>
        <w:ind w:left="567" w:right="567"/>
        <w:jc w:val="both"/>
        <w:rPr>
          <w:rFonts w:ascii="Palatino Linotype" w:hAnsi="Palatino Linotype" w:cs="Arial"/>
          <w:sz w:val="24"/>
          <w:szCs w:val="24"/>
        </w:rPr>
      </w:pPr>
      <w:r>
        <w:rPr>
          <w:rFonts w:ascii="Palatino Linotype" w:hAnsi="Palatino Linotype"/>
        </w:rPr>
        <w:lastRenderedPageBreak/>
        <w:t>(Énfasis añadido)</w:t>
      </w:r>
    </w:p>
    <w:p w:rsidR="00D66E5F" w:rsidRDefault="00D66E5F"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D66E5F"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Siendo de tal manera que se debió ordenar la entrega de la nómina y nombres del personal operativo de la Dirección de Seguridad Ciudadana del </w:t>
      </w:r>
      <w:r>
        <w:rPr>
          <w:rFonts w:ascii="Palatino Linotype" w:hAnsi="Palatino Linotype" w:cs="Arial"/>
          <w:b/>
          <w:sz w:val="24"/>
          <w:szCs w:val="24"/>
        </w:rPr>
        <w:t>SUJETO OBLIGADO</w:t>
      </w:r>
      <w:r>
        <w:rPr>
          <w:rFonts w:ascii="Palatino Linotype" w:hAnsi="Palatino Linotype" w:cs="Arial"/>
          <w:sz w:val="24"/>
          <w:szCs w:val="24"/>
        </w:rPr>
        <w:t xml:space="preserve"> de </w:t>
      </w:r>
      <w:r>
        <w:rPr>
          <w:rFonts w:ascii="Palatino Linotype" w:hAnsi="Palatino Linotype" w:cs="Arial"/>
          <w:b/>
          <w:sz w:val="24"/>
          <w:szCs w:val="24"/>
        </w:rPr>
        <w:t xml:space="preserve">manera disociada </w:t>
      </w:r>
      <w:r>
        <w:rPr>
          <w:rFonts w:ascii="Palatino Linotype" w:hAnsi="Palatino Linotype" w:cs="Arial"/>
          <w:sz w:val="24"/>
          <w:szCs w:val="24"/>
        </w:rPr>
        <w:t>a efecto de cumplir con las obligaciones de transparencia y rendición de cuenta pública, al tiempo que se protegían las identidades del personal.</w:t>
      </w:r>
    </w:p>
    <w:p w:rsidR="00664234" w:rsidRDefault="00664234"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D66E5F"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Justamente para efectos de lo anterior, el artículo 4 fracción XVI de la </w:t>
      </w:r>
      <w:r w:rsidRPr="00D66E5F">
        <w:rPr>
          <w:rFonts w:ascii="Palatino Linotype" w:eastAsia="MS Mincho" w:hAnsi="Palatino Linotype" w:cs="Times New Roman"/>
          <w:sz w:val="24"/>
        </w:rPr>
        <w:t>Ley de Protección de Datos Personales en posesión de Sujetos Obligados del Estado de México</w:t>
      </w:r>
      <w:r w:rsidRPr="00D66E5F">
        <w:rPr>
          <w:rFonts w:ascii="Palatino Linotype" w:eastAsia="MS Mincho" w:hAnsi="Palatino Linotype" w:cs="Times New Roman"/>
          <w:b/>
          <w:sz w:val="24"/>
        </w:rPr>
        <w:t xml:space="preserve"> </w:t>
      </w:r>
      <w:r w:rsidRPr="008B55C9">
        <w:rPr>
          <w:rFonts w:ascii="Palatino Linotype" w:eastAsia="MS Mincho" w:hAnsi="Palatino Linotype" w:cs="Times New Roman"/>
          <w:b/>
        </w:rPr>
        <w:t>y Municipios</w:t>
      </w:r>
      <w:r>
        <w:rPr>
          <w:rFonts w:ascii="Palatino Linotype" w:hAnsi="Palatino Linotype" w:cs="Arial"/>
          <w:sz w:val="24"/>
          <w:szCs w:val="24"/>
        </w:rPr>
        <w:t xml:space="preserve"> considera al concepto de </w:t>
      </w:r>
      <w:r>
        <w:rPr>
          <w:rFonts w:ascii="Palatino Linotype" w:hAnsi="Palatino Linotype" w:cs="Arial"/>
          <w:b/>
          <w:i/>
          <w:sz w:val="24"/>
          <w:szCs w:val="24"/>
        </w:rPr>
        <w:t>disociación</w:t>
      </w:r>
      <w:r>
        <w:rPr>
          <w:rFonts w:ascii="Palatino Linotype" w:hAnsi="Palatino Linotype" w:cs="Arial"/>
          <w:sz w:val="24"/>
          <w:szCs w:val="24"/>
        </w:rPr>
        <w:t xml:space="preserve"> de la siguiente manera:</w:t>
      </w:r>
    </w:p>
    <w:p w:rsidR="00D66E5F" w:rsidRPr="00112D9D" w:rsidRDefault="00D66E5F" w:rsidP="00D66E5F">
      <w:pPr>
        <w:pStyle w:val="Sinespaciado"/>
        <w:ind w:left="567" w:right="567"/>
        <w:jc w:val="both"/>
        <w:rPr>
          <w:rFonts w:ascii="Palatino Linotype" w:hAnsi="Palatino Linotype"/>
          <w:i/>
        </w:rPr>
      </w:pPr>
      <w:r w:rsidRPr="00112D9D">
        <w:rPr>
          <w:rFonts w:ascii="Palatino Linotype" w:hAnsi="Palatino Linotype"/>
          <w:i/>
        </w:rPr>
        <w:t>“</w:t>
      </w:r>
      <w:r w:rsidRPr="00112D9D">
        <w:rPr>
          <w:rFonts w:ascii="Palatino Linotype" w:hAnsi="Palatino Linotype"/>
          <w:b/>
          <w:i/>
        </w:rPr>
        <w:t>Artículo 4</w:t>
      </w:r>
      <w:r w:rsidRPr="00112D9D">
        <w:rPr>
          <w:rFonts w:ascii="Palatino Linotype" w:hAnsi="Palatino Linotype"/>
          <w:i/>
        </w:rPr>
        <w:t>.- Para los efectos de esta Ley se entiende por:</w:t>
      </w:r>
    </w:p>
    <w:p w:rsidR="00D66E5F" w:rsidRPr="00112D9D" w:rsidRDefault="00D66E5F" w:rsidP="00D66E5F">
      <w:pPr>
        <w:pStyle w:val="Sinespaciado"/>
        <w:ind w:left="567" w:right="567"/>
        <w:jc w:val="both"/>
        <w:rPr>
          <w:rFonts w:ascii="Palatino Linotype" w:hAnsi="Palatino Linotype"/>
          <w:i/>
        </w:rPr>
      </w:pPr>
      <w:r w:rsidRPr="00112D9D">
        <w:rPr>
          <w:rFonts w:ascii="Palatino Linotype" w:hAnsi="Palatino Linotype"/>
          <w:i/>
        </w:rPr>
        <w:t>…</w:t>
      </w:r>
    </w:p>
    <w:p w:rsidR="00D66E5F" w:rsidRPr="00112D9D" w:rsidRDefault="00D66E5F" w:rsidP="00D66E5F">
      <w:pPr>
        <w:pStyle w:val="Sinespaciado"/>
        <w:ind w:left="567" w:right="567"/>
        <w:jc w:val="both"/>
        <w:rPr>
          <w:rFonts w:ascii="Palatino Linotype" w:hAnsi="Palatino Linotype" w:cs="Arial"/>
          <w:i/>
          <w:color w:val="000000" w:themeColor="text1"/>
        </w:rPr>
      </w:pPr>
      <w:r w:rsidRPr="00112D9D">
        <w:rPr>
          <w:rFonts w:ascii="Palatino Linotype" w:hAnsi="Palatino Linotype"/>
          <w:i/>
        </w:rPr>
        <w:t>XVI. Disociación: al procedimiento por el que los datos personales no pueden asociarse a la o el titular, ni permitir por su estructura, contenido o grado de desagregación, la identificación individual del mismo;”</w:t>
      </w:r>
    </w:p>
    <w:p w:rsidR="00D66E5F" w:rsidRDefault="00D66E5F" w:rsidP="00664234">
      <w:pPr>
        <w:pStyle w:val="Prrafodelista"/>
        <w:tabs>
          <w:tab w:val="left" w:pos="426"/>
        </w:tabs>
        <w:spacing w:after="0" w:line="360" w:lineRule="auto"/>
        <w:ind w:left="0"/>
        <w:jc w:val="both"/>
        <w:rPr>
          <w:rFonts w:ascii="Palatino Linotype" w:hAnsi="Palatino Linotype" w:cs="Arial"/>
          <w:sz w:val="24"/>
          <w:szCs w:val="24"/>
        </w:rPr>
      </w:pPr>
    </w:p>
    <w:p w:rsidR="00664234" w:rsidRDefault="00D66E5F"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 xml:space="preserve">De tal manera que, se insiste, se debió ordenar la información con los datos disociados, por ejemplo </w:t>
      </w:r>
      <w:r w:rsidRPr="00D66E5F">
        <w:rPr>
          <w:rFonts w:ascii="Palatino Linotype" w:eastAsia="MS Mincho" w:hAnsi="Palatino Linotype" w:cs="Times New Roman"/>
          <w:sz w:val="24"/>
        </w:rPr>
        <w:t xml:space="preserve">en una lista de </w:t>
      </w:r>
      <w:r>
        <w:rPr>
          <w:rFonts w:ascii="Palatino Linotype" w:eastAsia="MS Mincho" w:hAnsi="Palatino Linotype" w:cs="Times New Roman"/>
          <w:sz w:val="24"/>
        </w:rPr>
        <w:t xml:space="preserve">los </w:t>
      </w:r>
      <w:r w:rsidRPr="00D66E5F">
        <w:rPr>
          <w:rFonts w:ascii="Palatino Linotype" w:eastAsia="MS Mincho" w:hAnsi="Palatino Linotype" w:cs="Times New Roman"/>
          <w:sz w:val="24"/>
        </w:rPr>
        <w:t>servidores públicos por orden alfabético sin especificar cargos y el tabulador de sueldos en donde sea visible el cargo y la remuneración de los servidores públicos adscritos a la Dirección General de Seguridad Ciudadana y Trán</w:t>
      </w:r>
      <w:r>
        <w:rPr>
          <w:rFonts w:ascii="Palatino Linotype" w:eastAsia="MS Mincho" w:hAnsi="Palatino Linotype" w:cs="Times New Roman"/>
          <w:sz w:val="24"/>
        </w:rPr>
        <w:t>sito Municipal o su equivalente, y por otro lado, mostrar los cargos inherentes a la Dirección de Seguridad mediante la estructura orgánica sin exponer los nombres de los servidores públicos.</w:t>
      </w:r>
    </w:p>
    <w:p w:rsidR="00DF6F7E" w:rsidRDefault="00DF6F7E" w:rsidP="00D66E5F">
      <w:pPr>
        <w:spacing w:line="360" w:lineRule="auto"/>
        <w:jc w:val="both"/>
        <w:rPr>
          <w:rFonts w:ascii="Palatino Linotype" w:hAnsi="Palatino Linotype" w:cs="Arial"/>
          <w:sz w:val="24"/>
          <w:szCs w:val="24"/>
        </w:rPr>
      </w:pPr>
    </w:p>
    <w:p w:rsidR="00D66E5F" w:rsidRPr="00D66E5F" w:rsidRDefault="00D66E5F" w:rsidP="00D66E5F">
      <w:pPr>
        <w:pStyle w:val="Ttulo1"/>
        <w:rPr>
          <w:rFonts w:ascii="Palatino Linotype" w:hAnsi="Palatino Linotype" w:cs="Arial"/>
          <w:b/>
          <w:color w:val="auto"/>
          <w:sz w:val="24"/>
          <w:szCs w:val="24"/>
        </w:rPr>
      </w:pPr>
      <w:bookmarkStart w:id="4" w:name="_Toc535229578"/>
      <w:r w:rsidRPr="00D66E5F">
        <w:rPr>
          <w:rFonts w:ascii="Palatino Linotype" w:hAnsi="Palatino Linotype" w:cs="Arial"/>
          <w:b/>
          <w:color w:val="auto"/>
          <w:sz w:val="24"/>
          <w:szCs w:val="24"/>
        </w:rPr>
        <w:lastRenderedPageBreak/>
        <w:t>V. Conclusión.</w:t>
      </w:r>
      <w:bookmarkEnd w:id="4"/>
    </w:p>
    <w:p w:rsidR="00D66E5F" w:rsidRPr="00D66E5F" w:rsidRDefault="00D66E5F" w:rsidP="00D66E5F">
      <w:pPr>
        <w:spacing w:line="360" w:lineRule="auto"/>
        <w:jc w:val="both"/>
        <w:rPr>
          <w:rFonts w:ascii="Palatino Linotype" w:hAnsi="Palatino Linotype" w:cs="Arial"/>
          <w:sz w:val="24"/>
          <w:szCs w:val="24"/>
        </w:rPr>
      </w:pPr>
    </w:p>
    <w:p w:rsidR="0046491C" w:rsidRPr="0001046D" w:rsidRDefault="00D66E5F" w:rsidP="00734C24">
      <w:pPr>
        <w:pStyle w:val="Prrafodelista"/>
        <w:numPr>
          <w:ilvl w:val="0"/>
          <w:numId w:val="1"/>
        </w:numPr>
        <w:tabs>
          <w:tab w:val="left" w:pos="426"/>
        </w:tabs>
        <w:spacing w:after="0" w:line="360" w:lineRule="auto"/>
        <w:ind w:left="0" w:firstLine="0"/>
        <w:jc w:val="both"/>
        <w:rPr>
          <w:rFonts w:ascii="Palatino Linotype" w:hAnsi="Palatino Linotype" w:cs="Arial"/>
          <w:sz w:val="24"/>
          <w:szCs w:val="24"/>
        </w:rPr>
      </w:pPr>
      <w:r>
        <w:rPr>
          <w:rFonts w:ascii="Palatino Linotype" w:hAnsi="Palatino Linotype" w:cs="Arial"/>
          <w:sz w:val="24"/>
          <w:szCs w:val="24"/>
        </w:rPr>
        <w:t>El objetivo primordial del Instituto de Transparencia, Acceso a la Información Pública y Protección de Datos Personales del Estado de México y Municipios, es asegurarse que los Sujetos Obligados respeten el derecho de acceso a la información pública de los particulares otorgando respuestas precisas, objetivas y congruentes con lo que se les requiera, de tal manera que, cuando se determine que alguna de las respuestas pronunciadas a alguna solicitud no colma de manera fáctica y exhaustiva lo solicitado, se determinarán las razones por las que la respuesta no cumple con lo solicitado de manera específica y se ordenará su entrega a efecto de que el Sujeto Obligado no tenga duda de lo que tiene que entregar en su cumplimiento a la resolución</w:t>
      </w:r>
      <w:r w:rsidR="00BE59B5">
        <w:rPr>
          <w:rFonts w:ascii="Palatino Linotype" w:hAnsi="Palatino Linotype" w:cs="Arial"/>
          <w:sz w:val="24"/>
          <w:szCs w:val="24"/>
        </w:rPr>
        <w:t>.</w:t>
      </w:r>
      <w:r>
        <w:rPr>
          <w:rFonts w:ascii="Palatino Linotype" w:hAnsi="Palatino Linotype" w:cs="Arial"/>
          <w:sz w:val="24"/>
          <w:szCs w:val="24"/>
        </w:rPr>
        <w:t xml:space="preserve"> </w:t>
      </w:r>
      <w:r w:rsidR="00BE59B5">
        <w:rPr>
          <w:rFonts w:ascii="Palatino Linotype" w:hAnsi="Palatino Linotype" w:cs="Arial"/>
          <w:sz w:val="24"/>
          <w:szCs w:val="24"/>
        </w:rPr>
        <w:t>De igual manera, si la situación lo amerita, se ordenará entregar la información en versión pública exponiendo las razones y motivos que respalden la necesidad de clasificar cierta información.</w:t>
      </w:r>
    </w:p>
    <w:p w:rsidR="0046491C" w:rsidRDefault="0046491C" w:rsidP="00E34F08">
      <w:pPr>
        <w:spacing w:line="360" w:lineRule="auto"/>
        <w:rPr>
          <w:rFonts w:ascii="Palatino Linotype" w:hAnsi="Palatino Linotype"/>
          <w:sz w:val="24"/>
          <w:szCs w:val="24"/>
        </w:rPr>
      </w:pPr>
    </w:p>
    <w:p w:rsidR="00346DBD" w:rsidRDefault="00346DBD" w:rsidP="00E34F08">
      <w:pPr>
        <w:spacing w:line="360" w:lineRule="auto"/>
        <w:rPr>
          <w:rFonts w:ascii="Palatino Linotype" w:hAnsi="Palatino Linotype"/>
          <w:sz w:val="24"/>
          <w:szCs w:val="24"/>
        </w:rPr>
      </w:pPr>
    </w:p>
    <w:p w:rsidR="009156AC" w:rsidRPr="0001046D" w:rsidRDefault="009156AC" w:rsidP="00E34F08">
      <w:pPr>
        <w:spacing w:line="360" w:lineRule="auto"/>
        <w:rPr>
          <w:rFonts w:ascii="Palatino Linotype" w:hAnsi="Palatino Linotype"/>
          <w:sz w:val="24"/>
          <w:szCs w:val="24"/>
        </w:rPr>
      </w:pPr>
    </w:p>
    <w:p w:rsidR="0046491C" w:rsidRPr="0001046D" w:rsidRDefault="0046491C" w:rsidP="00E34F08">
      <w:pPr>
        <w:pStyle w:val="Sinespaciado"/>
        <w:spacing w:line="360" w:lineRule="auto"/>
        <w:jc w:val="center"/>
        <w:rPr>
          <w:rFonts w:ascii="Palatino Linotype" w:hAnsi="Palatino Linotype"/>
          <w:b/>
          <w:sz w:val="24"/>
          <w:szCs w:val="24"/>
        </w:rPr>
      </w:pPr>
      <w:r w:rsidRPr="0001046D">
        <w:rPr>
          <w:rFonts w:ascii="Palatino Linotype" w:hAnsi="Palatino Linotype"/>
          <w:b/>
          <w:sz w:val="24"/>
          <w:szCs w:val="24"/>
        </w:rPr>
        <w:t>JOSÉ GUADALUPE LUNA HERNÁNDEZ</w:t>
      </w:r>
    </w:p>
    <w:p w:rsidR="0046491C" w:rsidRDefault="0046491C" w:rsidP="005C3F61">
      <w:pPr>
        <w:spacing w:line="240" w:lineRule="auto"/>
        <w:jc w:val="center"/>
        <w:rPr>
          <w:rFonts w:ascii="Palatino Linotype" w:hAnsi="Palatino Linotype"/>
          <w:b/>
          <w:sz w:val="24"/>
          <w:szCs w:val="24"/>
        </w:rPr>
      </w:pPr>
      <w:r w:rsidRPr="0001046D">
        <w:rPr>
          <w:rFonts w:ascii="Palatino Linotype" w:hAnsi="Palatino Linotype"/>
          <w:b/>
          <w:sz w:val="24"/>
          <w:szCs w:val="24"/>
        </w:rPr>
        <w:t>COMISIONADO</w:t>
      </w:r>
    </w:p>
    <w:p w:rsidR="00B62486" w:rsidRDefault="005C3F61" w:rsidP="005C3F61">
      <w:pPr>
        <w:spacing w:line="240" w:lineRule="auto"/>
        <w:jc w:val="center"/>
        <w:rPr>
          <w:rFonts w:ascii="Palatino Linotype" w:hAnsi="Palatino Linotype"/>
          <w:b/>
          <w:sz w:val="24"/>
          <w:szCs w:val="24"/>
        </w:rPr>
      </w:pPr>
      <w:r>
        <w:rPr>
          <w:rFonts w:ascii="Palatino Linotype" w:hAnsi="Palatino Linotype"/>
          <w:b/>
          <w:sz w:val="24"/>
          <w:szCs w:val="24"/>
        </w:rPr>
        <w:t>(RÚBRICA)</w:t>
      </w:r>
    </w:p>
    <w:p w:rsidR="00575478" w:rsidRPr="0001046D" w:rsidRDefault="00A71441" w:rsidP="00D66E5F">
      <w:pPr>
        <w:spacing w:line="360" w:lineRule="auto"/>
        <w:jc w:val="right"/>
        <w:rPr>
          <w:rFonts w:ascii="Palatino Linotype" w:hAnsi="Palatino Linotype"/>
          <w:b/>
          <w:sz w:val="24"/>
          <w:szCs w:val="24"/>
        </w:rPr>
      </w:pPr>
      <w:bookmarkStart w:id="5" w:name="_GoBack"/>
      <w:bookmarkEnd w:id="5"/>
      <w:r>
        <w:rPr>
          <w:rFonts w:ascii="Palatino Linotype" w:hAnsi="Palatino Linotype"/>
          <w:b/>
          <w:sz w:val="24"/>
          <w:szCs w:val="24"/>
        </w:rPr>
        <w:t>JGLH/</w:t>
      </w:r>
      <w:r w:rsidR="00F90F3D">
        <w:rPr>
          <w:rFonts w:ascii="Palatino Linotype" w:hAnsi="Palatino Linotype"/>
          <w:b/>
          <w:sz w:val="24"/>
          <w:szCs w:val="24"/>
        </w:rPr>
        <w:t>JAAV</w:t>
      </w:r>
      <w:r w:rsidR="00575478">
        <w:rPr>
          <w:rFonts w:ascii="Palatino Linotype" w:hAnsi="Palatino Linotype"/>
          <w:b/>
          <w:sz w:val="24"/>
          <w:szCs w:val="24"/>
        </w:rPr>
        <w:t>.</w:t>
      </w:r>
    </w:p>
    <w:sectPr w:rsidR="00575478" w:rsidRPr="0001046D" w:rsidSect="00FA48AA">
      <w:headerReference w:type="even" r:id="rId9"/>
      <w:headerReference w:type="default" r:id="rId10"/>
      <w:footerReference w:type="even" r:id="rId11"/>
      <w:footerReference w:type="default" r:id="rId12"/>
      <w:headerReference w:type="first" r:id="rId13"/>
      <w:footerReference w:type="first" r:id="rId14"/>
      <w:pgSz w:w="12240" w:h="15840" w:code="1"/>
      <w:pgMar w:top="2438" w:right="1701" w:bottom="243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506" w:rsidRDefault="00A44506" w:rsidP="00E706DA">
      <w:pPr>
        <w:spacing w:after="0" w:line="240" w:lineRule="auto"/>
      </w:pPr>
      <w:r>
        <w:separator/>
      </w:r>
    </w:p>
  </w:endnote>
  <w:endnote w:type="continuationSeparator" w:id="0">
    <w:p w:rsidR="00A44506" w:rsidRDefault="00A44506" w:rsidP="00E70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8D8" w:rsidRDefault="00BA3E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465616"/>
      <w:docPartObj>
        <w:docPartGallery w:val="Page Numbers (Bottom of Page)"/>
        <w:docPartUnique/>
      </w:docPartObj>
    </w:sdtPr>
    <w:sdtEndPr/>
    <w:sdtContent>
      <w:sdt>
        <w:sdtPr>
          <w:id w:val="1012499541"/>
          <w:docPartObj>
            <w:docPartGallery w:val="Page Numbers (Top of Page)"/>
            <w:docPartUnique/>
          </w:docPartObj>
        </w:sdtPr>
        <w:sdtEndPr/>
        <w:sdtContent>
          <w:p w:rsidR="0052203D" w:rsidRDefault="00073F0D">
            <w:pPr>
              <w:pStyle w:val="Piedepgina"/>
              <w:jc w:val="right"/>
            </w:pPr>
            <w:r w:rsidRPr="0052203D">
              <w:rPr>
                <w:rFonts w:ascii="Palatino Linotype" w:hAnsi="Palatino Linotype"/>
                <w:sz w:val="20"/>
                <w:szCs w:val="20"/>
                <w:lang w:val="es-ES"/>
              </w:rPr>
              <w:t xml:space="preserve">Página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PAGE</w:instrText>
            </w:r>
            <w:r w:rsidRPr="0052203D">
              <w:rPr>
                <w:rFonts w:ascii="Palatino Linotype" w:hAnsi="Palatino Linotype"/>
                <w:b/>
                <w:bCs/>
                <w:sz w:val="20"/>
                <w:szCs w:val="20"/>
              </w:rPr>
              <w:fldChar w:fldCharType="separate"/>
            </w:r>
            <w:r w:rsidR="00BA3E3F">
              <w:rPr>
                <w:rFonts w:ascii="Palatino Linotype" w:hAnsi="Palatino Linotype"/>
                <w:b/>
                <w:bCs/>
                <w:noProof/>
                <w:sz w:val="20"/>
                <w:szCs w:val="20"/>
              </w:rPr>
              <w:t>14</w:t>
            </w:r>
            <w:r w:rsidRPr="0052203D">
              <w:rPr>
                <w:rFonts w:ascii="Palatino Linotype" w:hAnsi="Palatino Linotype"/>
                <w:b/>
                <w:bCs/>
                <w:sz w:val="20"/>
                <w:szCs w:val="20"/>
              </w:rPr>
              <w:fldChar w:fldCharType="end"/>
            </w:r>
            <w:r w:rsidRPr="0052203D">
              <w:rPr>
                <w:rFonts w:ascii="Palatino Linotype" w:hAnsi="Palatino Linotype"/>
                <w:sz w:val="20"/>
                <w:szCs w:val="20"/>
                <w:lang w:val="es-ES"/>
              </w:rPr>
              <w:t xml:space="preserve"> de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NUMPAGES</w:instrText>
            </w:r>
            <w:r w:rsidRPr="0052203D">
              <w:rPr>
                <w:rFonts w:ascii="Palatino Linotype" w:hAnsi="Palatino Linotype"/>
                <w:b/>
                <w:bCs/>
                <w:sz w:val="20"/>
                <w:szCs w:val="20"/>
              </w:rPr>
              <w:fldChar w:fldCharType="separate"/>
            </w:r>
            <w:r w:rsidR="00BA3E3F">
              <w:rPr>
                <w:rFonts w:ascii="Palatino Linotype" w:hAnsi="Palatino Linotype"/>
                <w:b/>
                <w:bCs/>
                <w:noProof/>
                <w:sz w:val="20"/>
                <w:szCs w:val="20"/>
              </w:rPr>
              <w:t>14</w:t>
            </w:r>
            <w:r w:rsidRPr="0052203D">
              <w:rPr>
                <w:rFonts w:ascii="Palatino Linotype" w:hAnsi="Palatino Linotype"/>
                <w:b/>
                <w:bCs/>
                <w:sz w:val="20"/>
                <w:szCs w:val="20"/>
              </w:rPr>
              <w:fldChar w:fldCharType="end"/>
            </w:r>
          </w:p>
        </w:sdtContent>
      </w:sdt>
    </w:sdtContent>
  </w:sdt>
  <w:p w:rsidR="00951E8B" w:rsidRDefault="00BA3E3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8D8" w:rsidRDefault="00BA3E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506" w:rsidRDefault="00A44506" w:rsidP="00E706DA">
      <w:pPr>
        <w:spacing w:after="0" w:line="240" w:lineRule="auto"/>
      </w:pPr>
      <w:r>
        <w:separator/>
      </w:r>
    </w:p>
  </w:footnote>
  <w:footnote w:type="continuationSeparator" w:id="0">
    <w:p w:rsidR="00A44506" w:rsidRDefault="00A44506" w:rsidP="00E70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BA3E3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766" o:spid="_x0000_s2050" type="#_x0000_t136" style="position:absolute;margin-left:0;margin-top:0;width:541.8pt;height:81.25pt;rotation:315;z-index:-251656192;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BA3E3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767" o:spid="_x0000_s2051" type="#_x0000_t136" style="position:absolute;margin-left:0;margin-top:0;width:541.8pt;height:81.25pt;rotation:315;z-index:-251655168;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p w:rsidR="0050137A" w:rsidRDefault="00BA3E3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BA3E3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765" o:spid="_x0000_s2049" type="#_x0000_t136" style="position:absolute;margin-left:0;margin-top:0;width:541.8pt;height:81.25pt;rotation:315;z-index:-251658240;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012DE"/>
    <w:multiLevelType w:val="hybridMultilevel"/>
    <w:tmpl w:val="EA74E3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89530D"/>
    <w:multiLevelType w:val="hybridMultilevel"/>
    <w:tmpl w:val="15584D4E"/>
    <w:lvl w:ilvl="0" w:tplc="A7BC82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5022D3A"/>
    <w:multiLevelType w:val="hybridMultilevel"/>
    <w:tmpl w:val="F56E48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E020DD5"/>
    <w:multiLevelType w:val="hybridMultilevel"/>
    <w:tmpl w:val="0AC6BA14"/>
    <w:lvl w:ilvl="0" w:tplc="C07C0AD6">
      <w:start w:val="1"/>
      <w:numFmt w:val="lowerLetter"/>
      <w:lvlText w:val="%1)"/>
      <w:lvlJc w:val="left"/>
      <w:pPr>
        <w:ind w:left="1554" w:hanging="360"/>
      </w:pPr>
      <w:rPr>
        <w:rFonts w:hint="default"/>
      </w:rPr>
    </w:lvl>
    <w:lvl w:ilvl="1" w:tplc="080A0019" w:tentative="1">
      <w:start w:val="1"/>
      <w:numFmt w:val="lowerLetter"/>
      <w:lvlText w:val="%2."/>
      <w:lvlJc w:val="left"/>
      <w:pPr>
        <w:ind w:left="2274" w:hanging="360"/>
      </w:pPr>
    </w:lvl>
    <w:lvl w:ilvl="2" w:tplc="080A001B" w:tentative="1">
      <w:start w:val="1"/>
      <w:numFmt w:val="lowerRoman"/>
      <w:lvlText w:val="%3."/>
      <w:lvlJc w:val="right"/>
      <w:pPr>
        <w:ind w:left="2994" w:hanging="180"/>
      </w:pPr>
    </w:lvl>
    <w:lvl w:ilvl="3" w:tplc="080A000F" w:tentative="1">
      <w:start w:val="1"/>
      <w:numFmt w:val="decimal"/>
      <w:lvlText w:val="%4."/>
      <w:lvlJc w:val="left"/>
      <w:pPr>
        <w:ind w:left="3714" w:hanging="360"/>
      </w:pPr>
    </w:lvl>
    <w:lvl w:ilvl="4" w:tplc="080A0019" w:tentative="1">
      <w:start w:val="1"/>
      <w:numFmt w:val="lowerLetter"/>
      <w:lvlText w:val="%5."/>
      <w:lvlJc w:val="left"/>
      <w:pPr>
        <w:ind w:left="4434" w:hanging="360"/>
      </w:pPr>
    </w:lvl>
    <w:lvl w:ilvl="5" w:tplc="080A001B" w:tentative="1">
      <w:start w:val="1"/>
      <w:numFmt w:val="lowerRoman"/>
      <w:lvlText w:val="%6."/>
      <w:lvlJc w:val="right"/>
      <w:pPr>
        <w:ind w:left="5154" w:hanging="180"/>
      </w:pPr>
    </w:lvl>
    <w:lvl w:ilvl="6" w:tplc="080A000F" w:tentative="1">
      <w:start w:val="1"/>
      <w:numFmt w:val="decimal"/>
      <w:lvlText w:val="%7."/>
      <w:lvlJc w:val="left"/>
      <w:pPr>
        <w:ind w:left="5874" w:hanging="360"/>
      </w:pPr>
    </w:lvl>
    <w:lvl w:ilvl="7" w:tplc="080A0019" w:tentative="1">
      <w:start w:val="1"/>
      <w:numFmt w:val="lowerLetter"/>
      <w:lvlText w:val="%8."/>
      <w:lvlJc w:val="left"/>
      <w:pPr>
        <w:ind w:left="6594" w:hanging="360"/>
      </w:pPr>
    </w:lvl>
    <w:lvl w:ilvl="8" w:tplc="080A001B" w:tentative="1">
      <w:start w:val="1"/>
      <w:numFmt w:val="lowerRoman"/>
      <w:lvlText w:val="%9."/>
      <w:lvlJc w:val="right"/>
      <w:pPr>
        <w:ind w:left="7314" w:hanging="180"/>
      </w:pPr>
    </w:lvl>
  </w:abstractNum>
  <w:abstractNum w:abstractNumId="5">
    <w:nsid w:val="403E5810"/>
    <w:multiLevelType w:val="hybridMultilevel"/>
    <w:tmpl w:val="A23C67D2"/>
    <w:lvl w:ilvl="0" w:tplc="CACA3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71661F8"/>
    <w:multiLevelType w:val="hybridMultilevel"/>
    <w:tmpl w:val="87F424B2"/>
    <w:lvl w:ilvl="0" w:tplc="228CA8A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54A3428"/>
    <w:multiLevelType w:val="hybridMultilevel"/>
    <w:tmpl w:val="CD42EC9E"/>
    <w:lvl w:ilvl="0" w:tplc="E8D6F5EE">
      <w:start w:val="4"/>
      <w:numFmt w:val="upperRoman"/>
      <w:lvlText w:val="%1."/>
      <w:lvlJc w:val="left"/>
      <w:pPr>
        <w:ind w:left="1080" w:hanging="720"/>
      </w:pPr>
      <w:rPr>
        <w:rFonts w:ascii="Palatino Linotype" w:eastAsiaTheme="majorEastAsia" w:hAnsi="Palatino Linotype" w:cstheme="majorBidi"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7202FA"/>
    <w:multiLevelType w:val="hybridMultilevel"/>
    <w:tmpl w:val="65DC2466"/>
    <w:lvl w:ilvl="0" w:tplc="31920C54">
      <w:start w:val="1"/>
      <w:numFmt w:val="decimal"/>
      <w:lvlText w:val="%1."/>
      <w:lvlJc w:val="left"/>
      <w:pPr>
        <w:ind w:left="502" w:hanging="360"/>
      </w:pPr>
      <w:rPr>
        <w:rFonts w:ascii="Palatino Linotype" w:eastAsia="Times New Roman" w:hAnsi="Palatino Linotype" w:hint="default"/>
        <w:b/>
        <w:i w:val="0"/>
        <w:sz w:val="24"/>
        <w:szCs w:val="24"/>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7910C6E"/>
    <w:multiLevelType w:val="hybridMultilevel"/>
    <w:tmpl w:val="E14A8AFA"/>
    <w:lvl w:ilvl="0" w:tplc="9808DF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E14633"/>
    <w:multiLevelType w:val="hybridMultilevel"/>
    <w:tmpl w:val="0C50C2F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6C152896"/>
    <w:multiLevelType w:val="hybridMultilevel"/>
    <w:tmpl w:val="20E43D0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1360720"/>
    <w:multiLevelType w:val="hybridMultilevel"/>
    <w:tmpl w:val="ED2A17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6"/>
  </w:num>
  <w:num w:numId="5">
    <w:abstractNumId w:val="7"/>
  </w:num>
  <w:num w:numId="6">
    <w:abstractNumId w:val="9"/>
  </w:num>
  <w:num w:numId="7">
    <w:abstractNumId w:val="12"/>
  </w:num>
  <w:num w:numId="8">
    <w:abstractNumId w:val="10"/>
  </w:num>
  <w:num w:numId="9">
    <w:abstractNumId w:val="14"/>
  </w:num>
  <w:num w:numId="10">
    <w:abstractNumId w:val="1"/>
  </w:num>
  <w:num w:numId="11">
    <w:abstractNumId w:val="13"/>
  </w:num>
  <w:num w:numId="12">
    <w:abstractNumId w:val="5"/>
  </w:num>
  <w:num w:numId="13">
    <w:abstractNumId w:val="2"/>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DA"/>
    <w:rsid w:val="0000525F"/>
    <w:rsid w:val="0001046D"/>
    <w:rsid w:val="00017405"/>
    <w:rsid w:val="00067CE1"/>
    <w:rsid w:val="0007397C"/>
    <w:rsid w:val="00073F0D"/>
    <w:rsid w:val="000951B4"/>
    <w:rsid w:val="000A77B5"/>
    <w:rsid w:val="000A7B66"/>
    <w:rsid w:val="000F6C81"/>
    <w:rsid w:val="000F6CBB"/>
    <w:rsid w:val="00105730"/>
    <w:rsid w:val="00122625"/>
    <w:rsid w:val="00194B6A"/>
    <w:rsid w:val="001D3F34"/>
    <w:rsid w:val="0020315F"/>
    <w:rsid w:val="002036ED"/>
    <w:rsid w:val="00222DD9"/>
    <w:rsid w:val="00225026"/>
    <w:rsid w:val="00260D6C"/>
    <w:rsid w:val="002620E9"/>
    <w:rsid w:val="00281310"/>
    <w:rsid w:val="002C1F75"/>
    <w:rsid w:val="00302832"/>
    <w:rsid w:val="00346DBD"/>
    <w:rsid w:val="00367E00"/>
    <w:rsid w:val="003705BB"/>
    <w:rsid w:val="003747A5"/>
    <w:rsid w:val="00382D3E"/>
    <w:rsid w:val="003837C2"/>
    <w:rsid w:val="003D7B9E"/>
    <w:rsid w:val="00412952"/>
    <w:rsid w:val="00413496"/>
    <w:rsid w:val="00420231"/>
    <w:rsid w:val="00424DE3"/>
    <w:rsid w:val="00444048"/>
    <w:rsid w:val="0046491C"/>
    <w:rsid w:val="0048490F"/>
    <w:rsid w:val="004F5418"/>
    <w:rsid w:val="00532410"/>
    <w:rsid w:val="00575478"/>
    <w:rsid w:val="00581A68"/>
    <w:rsid w:val="005A3267"/>
    <w:rsid w:val="005C3F61"/>
    <w:rsid w:val="005C5850"/>
    <w:rsid w:val="005C79C8"/>
    <w:rsid w:val="005F3760"/>
    <w:rsid w:val="00634736"/>
    <w:rsid w:val="00651380"/>
    <w:rsid w:val="00664234"/>
    <w:rsid w:val="006728FD"/>
    <w:rsid w:val="00673293"/>
    <w:rsid w:val="00676175"/>
    <w:rsid w:val="0069498B"/>
    <w:rsid w:val="006E1859"/>
    <w:rsid w:val="006E2606"/>
    <w:rsid w:val="00717C0D"/>
    <w:rsid w:val="0072136B"/>
    <w:rsid w:val="00734C24"/>
    <w:rsid w:val="007376FF"/>
    <w:rsid w:val="0076241F"/>
    <w:rsid w:val="00770016"/>
    <w:rsid w:val="00771138"/>
    <w:rsid w:val="00790E37"/>
    <w:rsid w:val="007A7FAD"/>
    <w:rsid w:val="007E2CF8"/>
    <w:rsid w:val="00801F0B"/>
    <w:rsid w:val="00814E97"/>
    <w:rsid w:val="008361CA"/>
    <w:rsid w:val="00850252"/>
    <w:rsid w:val="00856FA1"/>
    <w:rsid w:val="008822B3"/>
    <w:rsid w:val="00895A90"/>
    <w:rsid w:val="008B03B6"/>
    <w:rsid w:val="008C2FF2"/>
    <w:rsid w:val="008D4B3A"/>
    <w:rsid w:val="008E01AC"/>
    <w:rsid w:val="008E1DCC"/>
    <w:rsid w:val="008E4128"/>
    <w:rsid w:val="008F3E81"/>
    <w:rsid w:val="00900E75"/>
    <w:rsid w:val="00902248"/>
    <w:rsid w:val="009156AC"/>
    <w:rsid w:val="00937D7D"/>
    <w:rsid w:val="0094239C"/>
    <w:rsid w:val="009B4E7D"/>
    <w:rsid w:val="009C4EF6"/>
    <w:rsid w:val="00A14546"/>
    <w:rsid w:val="00A44506"/>
    <w:rsid w:val="00A63717"/>
    <w:rsid w:val="00A71441"/>
    <w:rsid w:val="00AA49F3"/>
    <w:rsid w:val="00AB023D"/>
    <w:rsid w:val="00AB126B"/>
    <w:rsid w:val="00AC381E"/>
    <w:rsid w:val="00AE4797"/>
    <w:rsid w:val="00AE550E"/>
    <w:rsid w:val="00AE58DA"/>
    <w:rsid w:val="00AF73BC"/>
    <w:rsid w:val="00B120CA"/>
    <w:rsid w:val="00B62486"/>
    <w:rsid w:val="00BA3E3F"/>
    <w:rsid w:val="00BC7B0C"/>
    <w:rsid w:val="00BE59B5"/>
    <w:rsid w:val="00BF3534"/>
    <w:rsid w:val="00CE0823"/>
    <w:rsid w:val="00CF71F8"/>
    <w:rsid w:val="00D30309"/>
    <w:rsid w:val="00D33AF9"/>
    <w:rsid w:val="00D363F7"/>
    <w:rsid w:val="00D66E5F"/>
    <w:rsid w:val="00D72985"/>
    <w:rsid w:val="00D7508B"/>
    <w:rsid w:val="00DA6B18"/>
    <w:rsid w:val="00DD31EB"/>
    <w:rsid w:val="00DF6F7E"/>
    <w:rsid w:val="00E30CD7"/>
    <w:rsid w:val="00E34F08"/>
    <w:rsid w:val="00E35329"/>
    <w:rsid w:val="00E6129E"/>
    <w:rsid w:val="00E61AB8"/>
    <w:rsid w:val="00E706DA"/>
    <w:rsid w:val="00E83E93"/>
    <w:rsid w:val="00E90EB5"/>
    <w:rsid w:val="00E94FBF"/>
    <w:rsid w:val="00EA2C08"/>
    <w:rsid w:val="00ED288D"/>
    <w:rsid w:val="00ED57EE"/>
    <w:rsid w:val="00EF0C2D"/>
    <w:rsid w:val="00F15D8D"/>
    <w:rsid w:val="00F25783"/>
    <w:rsid w:val="00F45161"/>
    <w:rsid w:val="00F46E78"/>
    <w:rsid w:val="00F5150F"/>
    <w:rsid w:val="00F857BC"/>
    <w:rsid w:val="00F90F3D"/>
    <w:rsid w:val="00FA48AA"/>
    <w:rsid w:val="00FC16D9"/>
    <w:rsid w:val="00FF0F06"/>
    <w:rsid w:val="00FF3C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CCC4B86-6235-46F3-BD8F-C40EE9AF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91C"/>
  </w:style>
  <w:style w:type="paragraph" w:styleId="Ttulo1">
    <w:name w:val="heading 1"/>
    <w:basedOn w:val="Normal"/>
    <w:next w:val="Normal"/>
    <w:link w:val="Ttulo1Car"/>
    <w:uiPriority w:val="9"/>
    <w:qFormat/>
    <w:rsid w:val="00E83E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E706D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TextonotapieCar">
    <w:name w:val="Texto nota pie Car"/>
    <w:basedOn w:val="Fuentedeprrafopredeter"/>
    <w:link w:val="Textonotapie"/>
    <w:uiPriority w:val="99"/>
    <w:rsid w:val="00E706DA"/>
    <w:rPr>
      <w:rFonts w:ascii="Times New Roman" w:eastAsia="Arial Unicode MS" w:hAnsi="Times New Roman" w:cs="Times New Roman"/>
      <w:sz w:val="20"/>
      <w:szCs w:val="20"/>
      <w:bdr w:val="nil"/>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E706DA"/>
    <w:rPr>
      <w:vertAlign w:val="superscript"/>
    </w:rPr>
  </w:style>
  <w:style w:type="paragraph" w:styleId="Piedepgina">
    <w:name w:val="footer"/>
    <w:basedOn w:val="Normal"/>
    <w:link w:val="PiedepginaCar"/>
    <w:uiPriority w:val="99"/>
    <w:unhideWhenUsed/>
    <w:rsid w:val="00E706DA"/>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PiedepginaCar">
    <w:name w:val="Pie de página Car"/>
    <w:basedOn w:val="Fuentedeprrafopredeter"/>
    <w:link w:val="Piedepgina"/>
    <w:uiPriority w:val="99"/>
    <w:rsid w:val="00E706DA"/>
    <w:rPr>
      <w:rFonts w:ascii="Times New Roman" w:eastAsia="Arial Unicode MS" w:hAnsi="Times New Roman" w:cs="Times New Roman"/>
      <w:sz w:val="24"/>
      <w:szCs w:val="24"/>
      <w:bdr w:val="nil"/>
    </w:rPr>
  </w:style>
  <w:style w:type="paragraph" w:styleId="Encabezado">
    <w:name w:val="header"/>
    <w:basedOn w:val="Normal"/>
    <w:link w:val="EncabezadoCar"/>
    <w:uiPriority w:val="99"/>
    <w:unhideWhenUsed/>
    <w:rsid w:val="00E706DA"/>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EncabezadoCar">
    <w:name w:val="Encabezado Car"/>
    <w:basedOn w:val="Fuentedeprrafopredeter"/>
    <w:link w:val="Encabezado"/>
    <w:uiPriority w:val="99"/>
    <w:rsid w:val="00E706DA"/>
    <w:rPr>
      <w:rFonts w:ascii="Times New Roman" w:eastAsia="Arial Unicode MS" w:hAnsi="Times New Roman" w:cs="Times New Roman"/>
      <w:sz w:val="24"/>
      <w:szCs w:val="24"/>
      <w:bdr w:val="nil"/>
    </w:rPr>
  </w:style>
  <w:style w:type="table" w:styleId="Tabladecuadrcula1clara">
    <w:name w:val="Grid Table 1 Light"/>
    <w:basedOn w:val="Tablanormal"/>
    <w:uiPriority w:val="46"/>
    <w:rsid w:val="00E706DA"/>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E706DA"/>
    <w:pPr>
      <w:ind w:left="720"/>
      <w:contextualSpacing/>
    </w:pPr>
  </w:style>
  <w:style w:type="paragraph" w:styleId="Textodeglobo">
    <w:name w:val="Balloon Text"/>
    <w:basedOn w:val="Normal"/>
    <w:link w:val="TextodegloboCar"/>
    <w:uiPriority w:val="99"/>
    <w:semiHidden/>
    <w:unhideWhenUsed/>
    <w:rsid w:val="005A32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267"/>
    <w:rPr>
      <w:rFonts w:ascii="Segoe UI" w:hAnsi="Segoe UI" w:cs="Segoe UI"/>
      <w:sz w:val="18"/>
      <w:szCs w:val="18"/>
    </w:rPr>
  </w:style>
  <w:style w:type="character" w:customStyle="1" w:styleId="Ttulo1Car">
    <w:name w:val="Título 1 Car"/>
    <w:basedOn w:val="Fuentedeprrafopredeter"/>
    <w:link w:val="Ttulo1"/>
    <w:uiPriority w:val="9"/>
    <w:rsid w:val="00E83E93"/>
    <w:rPr>
      <w:rFonts w:asciiTheme="majorHAnsi" w:eastAsiaTheme="majorEastAsia" w:hAnsiTheme="majorHAnsi" w:cstheme="majorBidi"/>
      <w:color w:val="2E74B5" w:themeColor="accent1" w:themeShade="BF"/>
      <w:sz w:val="32"/>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E83E93"/>
  </w:style>
  <w:style w:type="paragraph" w:styleId="TtulodeTDC">
    <w:name w:val="TOC Heading"/>
    <w:basedOn w:val="Ttulo1"/>
    <w:next w:val="Normal"/>
    <w:uiPriority w:val="39"/>
    <w:unhideWhenUsed/>
    <w:qFormat/>
    <w:rsid w:val="00E83E93"/>
    <w:pPr>
      <w:outlineLvl w:val="9"/>
    </w:pPr>
    <w:rPr>
      <w:lang w:eastAsia="es-MX"/>
    </w:rPr>
  </w:style>
  <w:style w:type="paragraph" w:styleId="TDC1">
    <w:name w:val="toc 1"/>
    <w:basedOn w:val="Normal"/>
    <w:next w:val="Normal"/>
    <w:autoRedefine/>
    <w:uiPriority w:val="39"/>
    <w:unhideWhenUsed/>
    <w:rsid w:val="00EA2C08"/>
    <w:pPr>
      <w:tabs>
        <w:tab w:val="left" w:pos="660"/>
        <w:tab w:val="right" w:leader="dot" w:pos="8828"/>
      </w:tabs>
      <w:spacing w:after="100"/>
      <w:ind w:left="426" w:hanging="426"/>
    </w:pPr>
  </w:style>
  <w:style w:type="character" w:styleId="Hipervnculo">
    <w:name w:val="Hyperlink"/>
    <w:basedOn w:val="Fuentedeprrafopredeter"/>
    <w:uiPriority w:val="99"/>
    <w:unhideWhenUsed/>
    <w:rsid w:val="00E83E93"/>
    <w:rPr>
      <w:color w:val="0563C1" w:themeColor="hyperlink"/>
      <w:u w:val="single"/>
    </w:rPr>
  </w:style>
  <w:style w:type="paragraph" w:styleId="Sinespaciado">
    <w:name w:val="No Spacing"/>
    <w:aliases w:val="Francesa"/>
    <w:link w:val="SinespaciadoCar"/>
    <w:uiPriority w:val="1"/>
    <w:qFormat/>
    <w:rsid w:val="00850252"/>
    <w:pPr>
      <w:spacing w:after="0" w:line="240" w:lineRule="auto"/>
    </w:pPr>
  </w:style>
  <w:style w:type="character" w:customStyle="1" w:styleId="apple-converted-space">
    <w:name w:val="apple-converted-space"/>
    <w:basedOn w:val="Fuentedeprrafopredeter"/>
    <w:rsid w:val="0046491C"/>
  </w:style>
  <w:style w:type="table" w:styleId="Tablaconcuadrcula">
    <w:name w:val="Table Grid"/>
    <w:basedOn w:val="Tablanormal"/>
    <w:uiPriority w:val="59"/>
    <w:rsid w:val="00AE479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unhideWhenUsed/>
    <w:rsid w:val="005F3760"/>
    <w:pPr>
      <w:spacing w:after="120"/>
    </w:pPr>
  </w:style>
  <w:style w:type="character" w:customStyle="1" w:styleId="TextoindependienteCar">
    <w:name w:val="Texto independiente Car"/>
    <w:basedOn w:val="Fuentedeprrafopredeter"/>
    <w:link w:val="Textoindependiente"/>
    <w:uiPriority w:val="99"/>
    <w:semiHidden/>
    <w:rsid w:val="005F3760"/>
  </w:style>
  <w:style w:type="character" w:customStyle="1" w:styleId="SinespaciadoCar">
    <w:name w:val="Sin espaciado Car"/>
    <w:aliases w:val="Francesa Car"/>
    <w:link w:val="Sinespaciado"/>
    <w:uiPriority w:val="1"/>
    <w:locked/>
    <w:rsid w:val="00D66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064913">
      <w:bodyDiv w:val="1"/>
      <w:marLeft w:val="0"/>
      <w:marRight w:val="0"/>
      <w:marTop w:val="0"/>
      <w:marBottom w:val="0"/>
      <w:divBdr>
        <w:top w:val="none" w:sz="0" w:space="0" w:color="auto"/>
        <w:left w:val="none" w:sz="0" w:space="0" w:color="auto"/>
        <w:bottom w:val="none" w:sz="0" w:space="0" w:color="auto"/>
        <w:right w:val="none" w:sz="0" w:space="0" w:color="auto"/>
      </w:divBdr>
    </w:div>
    <w:div w:id="491413920">
      <w:bodyDiv w:val="1"/>
      <w:marLeft w:val="0"/>
      <w:marRight w:val="0"/>
      <w:marTop w:val="0"/>
      <w:marBottom w:val="0"/>
      <w:divBdr>
        <w:top w:val="none" w:sz="0" w:space="0" w:color="auto"/>
        <w:left w:val="none" w:sz="0" w:space="0" w:color="auto"/>
        <w:bottom w:val="none" w:sz="0" w:space="0" w:color="auto"/>
        <w:right w:val="none" w:sz="0" w:space="0" w:color="auto"/>
      </w:divBdr>
    </w:div>
    <w:div w:id="560989248">
      <w:bodyDiv w:val="1"/>
      <w:marLeft w:val="0"/>
      <w:marRight w:val="0"/>
      <w:marTop w:val="0"/>
      <w:marBottom w:val="0"/>
      <w:divBdr>
        <w:top w:val="none" w:sz="0" w:space="0" w:color="auto"/>
        <w:left w:val="none" w:sz="0" w:space="0" w:color="auto"/>
        <w:bottom w:val="none" w:sz="0" w:space="0" w:color="auto"/>
        <w:right w:val="none" w:sz="0" w:space="0" w:color="auto"/>
      </w:divBdr>
    </w:div>
    <w:div w:id="873231168">
      <w:bodyDiv w:val="1"/>
      <w:marLeft w:val="0"/>
      <w:marRight w:val="0"/>
      <w:marTop w:val="0"/>
      <w:marBottom w:val="0"/>
      <w:divBdr>
        <w:top w:val="none" w:sz="0" w:space="0" w:color="auto"/>
        <w:left w:val="none" w:sz="0" w:space="0" w:color="auto"/>
        <w:bottom w:val="none" w:sz="0" w:space="0" w:color="auto"/>
        <w:right w:val="none" w:sz="0" w:space="0" w:color="auto"/>
      </w:divBdr>
    </w:div>
    <w:div w:id="1070806924">
      <w:bodyDiv w:val="1"/>
      <w:marLeft w:val="0"/>
      <w:marRight w:val="0"/>
      <w:marTop w:val="0"/>
      <w:marBottom w:val="0"/>
      <w:divBdr>
        <w:top w:val="none" w:sz="0" w:space="0" w:color="auto"/>
        <w:left w:val="none" w:sz="0" w:space="0" w:color="auto"/>
        <w:bottom w:val="none" w:sz="0" w:space="0" w:color="auto"/>
        <w:right w:val="none" w:sz="0" w:space="0" w:color="auto"/>
      </w:divBdr>
    </w:div>
    <w:div w:id="1482192602">
      <w:bodyDiv w:val="1"/>
      <w:marLeft w:val="0"/>
      <w:marRight w:val="0"/>
      <w:marTop w:val="0"/>
      <w:marBottom w:val="0"/>
      <w:divBdr>
        <w:top w:val="none" w:sz="0" w:space="0" w:color="auto"/>
        <w:left w:val="none" w:sz="0" w:space="0" w:color="auto"/>
        <w:bottom w:val="none" w:sz="0" w:space="0" w:color="auto"/>
        <w:right w:val="none" w:sz="0" w:space="0" w:color="auto"/>
      </w:divBdr>
    </w:div>
    <w:div w:id="20253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E80EF-277F-48E2-A64D-8956E7C2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14</Pages>
  <Words>3046</Words>
  <Characters>16757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2019-01-14T20:24:00Z</cp:lastPrinted>
  <dcterms:created xsi:type="dcterms:W3CDTF">2019-01-12T00:22:00Z</dcterms:created>
  <dcterms:modified xsi:type="dcterms:W3CDTF">2019-03-07T01:51:00Z</dcterms:modified>
</cp:coreProperties>
</file>